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560" w:type="dxa"/>
              <w:start w:w="500" w:type="dxa"/>
              <w:bottom w:w="520" w:type="dxa"/>
              <w:end w:w="500" w:type="dxa"/>
            </w:tcMar>
            <w:vAlign w:val="top"/>
            <w:shd w:val="clear" w:fill="0B2545"/>
          </w:tcPr>
          <w:tbl>
            <w:tblGrid>
              <w:gridCol w:w="2020" w:type="dxa"/>
            </w:tblGrid>
            <w:tblPr>
              <w:tblW w:w="202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cPr>
              <w:shd w:val="clear" w:fill="FFFFFF"/>
            </w:tcPr>
            <w:tr>
              <w:trPr/>
              <w:tc>
                <w:tcPr>
                  <w:tcW w:w="2020" w:type="dxa"/>
                  <w:tcMar>
                    <w:top w:w="130" w:type="dxa"/>
                    <w:start w:w="170" w:type="dxa"/>
                    <w:bottom w:w="130" w:type="dxa"/>
                    <w:end w:w="170" w:type="dxa"/>
                  </w:tcMar>
                  <w:shd w:val="clear" w:fill="FFFFFF"/>
                </w:tcPr>
                <w:p>
                  <w:pPr/>
                  <w:r>
                    <w:pict>
                      <v:shape type="#_x0000_t75" stroked="f" style="width:112pt; height:47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>
            <w:pPr>
              <w:spacing w:before="300" w:after="80"/>
            </w:pPr>
            <w:r>
              <w:rPr>
                <w:color w:val="9FDCEC"/>
                <w:sz w:val="18"/>
                <w:szCs w:val="18"/>
                <w:b w:val="1"/>
                <w:bCs w:val="1"/>
              </w:rPr>
              <w:t xml:space="preserve">SPORTCLOUD  ·  DOKUMENTACJA PROJEKTU</w:t>
            </w:r>
          </w:p>
          <w:p>
            <w:pPr>
              <w:spacing w:after="40" w:line="240" w:lineRule="auto"/>
            </w:pPr>
            <w:r>
              <w:rPr>
                <w:color w:val="38BDF8"/>
                <w:sz w:val="68"/>
                <w:szCs w:val="68"/>
                <w:b w:val="1"/>
                <w:bCs w:val="1"/>
              </w:rPr>
              <w:t xml:space="preserve">03</w:t>
            </w:r>
          </w:p>
          <w:p>
            <w:pPr>
              <w:spacing w:after="180" w:line="288" w:lineRule="auto"/>
            </w:pPr>
            <w:r>
              <w:rPr>
                <w:color w:val="FFFFFF"/>
                <w:sz w:val="48"/>
                <w:szCs w:val="48"/>
                <w:b w:val="1"/>
                <w:bCs w:val="1"/>
              </w:rPr>
              <w:t xml:space="preserve">Raport z testów użytkowych</w:t>
            </w:r>
          </w:p>
          <w:p>
            <w:pPr>
              <w:spacing w:before="140" w:after="0" w:line="312" w:lineRule="auto"/>
              <w:pBdr>
                <w:top w:val="single" w:sz="16" w:color="38BDF8"/>
              </w:pBdr>
            </w:pPr>
            <w:r>
              <w:rPr>
                <w:color w:val="D7E6F2"/>
                <w:sz w:val="23"/>
                <w:szCs w:val="23"/>
              </w:rPr>
              <w:t xml:space="preserve">Wyniki testów pilotażowych z użytkownikami oraz lista modyfikacji i optymalizacji</w:t>
            </w:r>
          </w:p>
          <w:p>
            <w:pPr>
              <w:keepNext w:val="1"/>
              <w:spacing w:before="200" w:after="20" w:line="312" w:lineRule="auto"/>
            </w:pPr>
            <w:r>
              <w:rPr>
                <w:color w:val="BCD4E6"/>
                <w:sz w:val="17"/>
                <w:szCs w:val="17"/>
              </w:rPr>
              <w:t xml:space="preserve">Projekt: FEMP.01.02-IP.01-0354/25  ·  Meritum Investment Krzysztof Tusznio</w:t>
            </w:r>
          </w:p>
          <w:p>
            <w:pPr>
              <w:spacing w:after="0" w:line="312" w:lineRule="auto"/>
            </w:pPr>
            <w:r>
              <w:rPr>
                <w:color w:val="BCD4E6"/>
                <w:sz w:val="17"/>
                <w:szCs w:val="17"/>
              </w:rPr>
              <w:t xml:space="preserve">Umowa nr 01/2025/MKT  ·  23.09.2026</w:t>
            </w:r>
          </w:p>
        </w:tc>
      </w:tr>
    </w:tbl>
    <w:p>
      <w:pPr>
        <w:jc w:val="both"/>
        <w:ind w:left="170" w:right="0" w:firstLine="0" w:hanging="0"/>
        <w:spacing w:before="320" w:after="360" w:line="324" w:lineRule="auto"/>
        <w:shd w:val="clear" w:fill="F7F5EF"/>
        <w:pBdr>
          <w:left w:val="single" w:sz="24" w:color="0891B2"/>
        </w:pBdr>
      </w:pPr>
      <w:r>
        <w:rPr>
          <w:color w:val="0B2545"/>
          <w:sz w:val="21"/>
          <w:szCs w:val="21"/>
        </w:rPr>
        <w:t xml:space="preserve">Ocena użyteczności na podstawie testów pilotażowych z udziałem użytkowników oraz przeglądu heurystycznego, wraz z pełną listą wdrożonych modyfikacji i optymalizacji interfejsu.</w:t>
      </w:r>
    </w:p>
    <w:p>
      <w:pPr>
        <w:spacing w:after="120"/>
      </w:pPr>
      <w:r>
        <w:rPr>
          <w:color w:val="0E7490"/>
          <w:sz w:val="18"/>
          <w:szCs w:val="18"/>
          <w:b w:val="1"/>
          <w:bCs w:val="1"/>
        </w:rPr>
        <w:t xml:space="preserve">SPIS TREŚCI</w:t>
      </w:r>
    </w:p>
    <w:tbl>
      <w:tblGrid>
        <w:gridCol w:w="340" w:type="dxa"/>
        <w:gridCol w:w="941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4" w:color="E6ECF2"/>
          <w:insideV w:val="single" w:sz="0"/>
        </w:tblBorders>
      </w:tblP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Cel i charakter oceny użyteczności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2.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Metodyka oceny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3.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Testy pilotażowe z użytkownikami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4.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Scenariusze zadań w testach pilotażowych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5.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Wyniki przeglądu heurystycznego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6.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Lista modyfikacji i optymalizacji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7.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Optymalizacje wydajnościowe i techniczne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8.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Wnioski z oceny użyteczności</w:t>
            </w:r>
          </w:p>
        </w:tc>
      </w:tr>
    </w:tbl>
    <w:p>
      <w:pPr>
        <w:sectPr>
          <w:pgSz w:orient="portrait" w:w="11906" w:h="16838"/>
          <w:pgMar w:top="1191" w:right="1077" w:bottom="1304" w:left="1077" w:header="720" w:footer="720" w:gutter="0"/>
          <w:cols w:num="1" w:space="720"/>
        </w:sectPr>
      </w:pPr>
    </w:p>
    <w:p>
      <w:pPr>
        <w:jc w:val="both"/>
        <w:ind w:left="170" w:right="0" w:firstLine="0" w:hanging="0"/>
        <w:spacing w:before="200" w:after="240" w:line="324" w:lineRule="auto"/>
        <w:shd w:val="clear" w:fill="F7F5EF"/>
        <w:pBdr>
          <w:left w:val="single" w:sz="24" w:color="0891B2"/>
        </w:pBdr>
      </w:pPr>
      <w:r>
        <w:rPr>
          <w:color w:val="1F2D3D"/>
          <w:sz w:val="21"/>
          <w:szCs w:val="21"/>
        </w:rPr>
        <w:t xml:space="preserve">Ocena użyteczności SportCloud została przeprowadzona dwutorowo. Podstawę stanowiły testy pilotażowe z udziałem rzeczywistych użytkowników, zorganizowane podczas trzech spotkań terenowych, w których przedstawiciele wszystkich grup odbiorców samodzielnie wykonywali scenariusze zadań, a następnie przekazywali swoje opinie w ankiecie i rozmowie podsumowującej. Uzupełnieniem był przegląd heurystyczny, czyli systematyczna ocena interfejsu według ustalonego zbioru zasad użyteczności. Raport zawiera opis przebiegu testów, ich wyniki oraz pełną listę wdrożonych modyfikacji i optymalizacji.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Cel i charakter oceny użyteczności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Celem oceny było sprawdzenie, czy aplikacja jest zrozumiała i wygodna w codziennym użyciu dla każdej z grup odbiorców, a w szczególności czy osoba nietechniczna lub starsza jest w stanie samodzielnie wykonać podstawowe zadania. Ocena koncentrowała się na trzech pytaniach: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Czy użytkownik od razu wie, co ma zrobić na danym ekranie?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Czy każdą ważną czynność da się wykonać bez zbędnych kroków i bez wracania do poprzednich ekranów?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Czy interfejs zachowuje się przewidywalnie w sytuacjach błędnych i skrajnych?</w:t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Przegląd heurystyczny jako uzupełnienie testów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Testy pilotażowe uzupełniono przeglądem heurystycznym — systematyczną oceną interfejsu według ustalonego zbioru zasad użyteczności. Przegląd pozwolił wychwycić utrudnienia, które podczas pojedynczego spotkania mogłyby pozostać niezauważone, a także potwierdzić, że poprawki wdrożone po sesjach działają w całej aplikacji, a nie tylko w zadaniach objętych scenariuszem.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Metodyka oceny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Ocenę prowadzono w pięciu równoległych wymiarach.</w:t>
      </w:r>
    </w:p>
    <w:tbl>
      <w:tblGrid>
        <w:gridCol w:w="1192" w:type="dxa"/>
        <w:gridCol w:w="3684" w:type="dxa"/>
        <w:gridCol w:w="4876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19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WYMIAR</w:t>
            </w:r>
          </w:p>
        </w:tc>
        <w:tc>
          <w:tcPr>
            <w:tcW w:w="368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METODA</w:t>
            </w:r>
          </w:p>
        </w:tc>
        <w:tc>
          <w:tcPr>
            <w:tcW w:w="48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CO PODLEGAŁO OCENIE</w:t>
            </w:r>
          </w:p>
        </w:tc>
      </w:tr>
      <w:tr>
        <w:trPr/>
        <w:tc>
          <w:tcPr>
            <w:tcW w:w="119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Realizacja zadań</w:t>
            </w:r>
          </w:p>
        </w:tc>
        <w:tc>
          <w:tcPr>
            <w:tcW w:w="368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Testy pilotażowe z użytkownikami — scenariusze zadań dla każdej roli</w:t>
            </w:r>
          </w:p>
        </w:tc>
        <w:tc>
          <w:tcPr>
            <w:tcW w:w="48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Skuteczność i samodzielność wykonania zadania, czas i liczba kroków, miejsca utraty kontekstu</w:t>
            </w:r>
          </w:p>
        </w:tc>
      </w:tr>
      <w:tr>
        <w:trPr/>
        <w:tc>
          <w:tcPr>
            <w:tcW w:w="119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Opinie uczestników</w:t>
            </w:r>
          </w:p>
        </w:tc>
        <w:tc>
          <w:tcPr>
            <w:tcW w:w="368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Ankieta po sesji oraz rozmowa podsumowująca</w:t>
            </w:r>
          </w:p>
        </w:tc>
        <w:tc>
          <w:tcPr>
            <w:tcW w:w="48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Zrozumiałość, wygoda obsługi, pewność korzystania, zaufanie do funkcji AI</w:t>
            </w:r>
          </w:p>
        </w:tc>
      </w:tr>
      <w:tr>
        <w:trPr/>
        <w:tc>
          <w:tcPr>
            <w:tcW w:w="119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Użyteczność ogólna</w:t>
            </w:r>
          </w:p>
        </w:tc>
        <w:tc>
          <w:tcPr>
            <w:tcW w:w="368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Przegląd heurystyczny według dziesięciu zasad</w:t>
            </w:r>
          </w:p>
        </w:tc>
        <w:tc>
          <w:tcPr>
            <w:tcW w:w="48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Widoczność stanu systemu, zgodność ze światem użytkownika, kontrola i swoboda, spójność, zapobieganie błędom, rozpoznawanie zamiast przypominania, elastyczność, estetyka, komunikaty o błędach, pomoc</w:t>
            </w:r>
          </w:p>
        </w:tc>
      </w:tr>
      <w:tr>
        <w:trPr/>
        <w:tc>
          <w:tcPr>
            <w:tcW w:w="119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Dostępność</w:t>
            </w:r>
          </w:p>
        </w:tc>
        <w:tc>
          <w:tcPr>
            <w:tcW w:w="368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Ocena zgodności z wytycznymi dostępności</w:t>
            </w:r>
          </w:p>
        </w:tc>
        <w:tc>
          <w:tcPr>
            <w:tcW w:w="48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Kontrast, rozmiary elementów, obsługa klawiaturą, semantyka, komunikaty</w:t>
            </w:r>
          </w:p>
        </w:tc>
      </w:tr>
      <w:tr>
        <w:trPr/>
        <w:tc>
          <w:tcPr>
            <w:tcW w:w="119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Dostępność dla seniora</w:t>
            </w:r>
          </w:p>
        </w:tc>
        <w:tc>
          <w:tcPr>
            <w:tcW w:w="368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Zadania wykonywane przez uczestników w trybie prostym</w:t>
            </w:r>
          </w:p>
        </w:tc>
        <w:tc>
          <w:tcPr>
            <w:tcW w:w="48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Czytelność, liczba elementów na ekranie, zrozumiałość etykiet, prowadzenie za rękę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Testy pilotażowe z użytkownikami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Podstawę oceny stanowiły testy pilotażowe z udziałem rzeczywistych użytkowników. Zorganizowano je podczas trzech spotkań terenowych, tak aby warunki odpowiadały codziennemu korzystaniu z aplikacji: na telefonie, w ruchu, bez wcześniejszego szkolenia i bez przygotowanego stanowiska. Uczestnicy pracowali na wersji demonstracyjnej aplikacji i wykonywali zadania dopasowane do swojej roli.</w:t>
      </w:r>
    </w:p>
    <w:tbl>
      <w:tblGrid>
        <w:gridCol w:w="636" w:type="dxa"/>
        <w:gridCol w:w="2544" w:type="dxa"/>
        <w:gridCol w:w="707" w:type="dxa"/>
        <w:gridCol w:w="5865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63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SESJA</w:t>
            </w:r>
          </w:p>
        </w:tc>
        <w:tc>
          <w:tcPr>
            <w:tcW w:w="25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MIEJSCE I TERMIN</w:t>
            </w:r>
          </w:p>
        </w:tc>
        <w:tc>
          <w:tcPr>
            <w:tcW w:w="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UCZESTNICY</w:t>
            </w:r>
          </w:p>
        </w:tc>
        <w:tc>
          <w:tcPr>
            <w:tcW w:w="58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GRUPY ODBIORCÓW</w:t>
            </w:r>
          </w:p>
        </w:tc>
      </w:tr>
      <w:tr>
        <w:trPr/>
        <w:tc>
          <w:tcPr>
            <w:tcW w:w="63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Sesja I</w:t>
            </w:r>
          </w:p>
        </w:tc>
        <w:tc>
          <w:tcPr>
            <w:tcW w:w="25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Zakopane, 30 lipca – 1 sierpnia 2026</w:t>
            </w:r>
          </w:p>
        </w:tc>
        <w:tc>
          <w:tcPr>
            <w:tcW w:w="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12 osób</w:t>
            </w:r>
          </w:p>
        </w:tc>
        <w:tc>
          <w:tcPr>
            <w:tcW w:w="58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Sportowcy-amatorzy, trenerzy, przedstawiciele klubu sportowego</w:t>
            </w:r>
          </w:p>
        </w:tc>
      </w:tr>
      <w:tr>
        <w:trPr/>
        <w:tc>
          <w:tcPr>
            <w:tcW w:w="63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Sesja II</w:t>
            </w:r>
          </w:p>
        </w:tc>
        <w:tc>
          <w:tcPr>
            <w:tcW w:w="25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Sandomierz, 8 sierpnia 2026</w:t>
            </w:r>
          </w:p>
        </w:tc>
        <w:tc>
          <w:tcPr>
            <w:tcW w:w="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9 osób</w:t>
            </w:r>
          </w:p>
        </w:tc>
        <w:tc>
          <w:tcPr>
            <w:tcW w:w="58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Sportowcy-amatorzy, organizatorzy wydarzeń</w:t>
            </w:r>
          </w:p>
        </w:tc>
      </w:tr>
      <w:tr>
        <w:trPr/>
        <w:tc>
          <w:tcPr>
            <w:tcW w:w="63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Sesja III</w:t>
            </w:r>
          </w:p>
        </w:tc>
        <w:tc>
          <w:tcPr>
            <w:tcW w:w="25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Sandomierz, 28–30 sierpnia 2026</w:t>
            </w:r>
          </w:p>
        </w:tc>
        <w:tc>
          <w:tcPr>
            <w:tcW w:w="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21 osób</w:t>
            </w:r>
          </w:p>
        </w:tc>
        <w:tc>
          <w:tcPr>
            <w:tcW w:w="58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Sportowcy-amatorzy, trenerzy, organizatorzy, seniorzy z opiekunami, administratorzy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Łącznie w testach pilotażowych wzięły udział 42 osoby reprezentujące wszystkie grupy odbiorców aplikacji. Każda sesja prowadzona była według tego samego schematu, co pozwoliło porównać wyniki między spotkaniami: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1F2D3D"/>
          <w:sz w:val="21"/>
          <w:szCs w:val="21"/>
        </w:rPr>
        <w:t xml:space="preserve">Wprowadzenie: uczestnik poznawał cel aplikacji, ale nie otrzymywał instrukcji obsługi.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1F2D3D"/>
          <w:sz w:val="21"/>
          <w:szCs w:val="21"/>
        </w:rPr>
        <w:t xml:space="preserve">Wykonanie scenariusza zadań dla swojej roli, z obserwacją przebiegu i pomiarem czasu.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1F2D3D"/>
          <w:sz w:val="21"/>
          <w:szCs w:val="21"/>
        </w:rPr>
        <w:t xml:space="preserve">Metoda głośnego myślenia: uczestnik na bieżąco komentował to, co widzi i czego szuka.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4.  </w:t>
      </w:r>
      <w:r>
        <w:rPr>
          <w:color w:val="1F2D3D"/>
          <w:sz w:val="21"/>
          <w:szCs w:val="21"/>
        </w:rPr>
        <w:t xml:space="preserve">Ankieta po sesji: ocena zrozumiałości, wygody i pewności obsługi w skali pięciostopniowej.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5.  </w:t>
      </w:r>
      <w:r>
        <w:rPr>
          <w:color w:val="1F2D3D"/>
          <w:sz w:val="21"/>
          <w:szCs w:val="21"/>
        </w:rPr>
        <w:t xml:space="preserve">Rozmowa podsumowująca: swobodne uwagi uczestnika i wskazanie największej trudności.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Zakres pomiaru</w:t>
      </w:r>
    </w:p>
    <w:tbl>
      <w:tblGrid>
        <w:gridCol w:w="2065" w:type="dxa"/>
        <w:gridCol w:w="7687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0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WSKAŹNIK</w:t>
            </w:r>
          </w:p>
        </w:tc>
        <w:tc>
          <w:tcPr>
            <w:tcW w:w="76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SPOSÓB POMIARU</w:t>
            </w:r>
          </w:p>
        </w:tc>
      </w:tr>
      <w:tr>
        <w:trPr/>
        <w:tc>
          <w:tcPr>
            <w:tcW w:w="20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Skuteczność</w:t>
            </w:r>
          </w:p>
        </w:tc>
        <w:tc>
          <w:tcPr>
            <w:tcW w:w="76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Odsetek zadań wykonanych samodzielnie, bez podpowiedzi prowadzącego</w:t>
            </w:r>
          </w:p>
        </w:tc>
      </w:tr>
      <w:tr>
        <w:trPr/>
        <w:tc>
          <w:tcPr>
            <w:tcW w:w="20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Wygoda obsługi</w:t>
            </w:r>
          </w:p>
        </w:tc>
        <w:tc>
          <w:tcPr>
            <w:tcW w:w="76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Liczba kroków i czas potrzebny na wykonanie typowego zadania</w:t>
            </w:r>
          </w:p>
        </w:tc>
      </w:tr>
      <w:tr>
        <w:trPr/>
        <w:tc>
          <w:tcPr>
            <w:tcW w:w="20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Zrozumiałość</w:t>
            </w:r>
          </w:p>
        </w:tc>
        <w:tc>
          <w:tcPr>
            <w:tcW w:w="76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Liczba momentów, w których uczestnik nie wiedział, co zrobić dalej</w:t>
            </w:r>
          </w:p>
        </w:tc>
      </w:tr>
      <w:tr>
        <w:trPr/>
        <w:tc>
          <w:tcPr>
            <w:tcW w:w="20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Opinia subiektywna</w:t>
            </w:r>
          </w:p>
        </w:tc>
        <w:tc>
          <w:tcPr>
            <w:tcW w:w="76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Ocena w ankiecie oraz uwagi z rozmowy podsumowującej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Wyniki i opinie uczestników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Wszystkie zadania zostały wykonane przez uczestników samodzielnie. Po wdrożeniu poprawek opisanych w dalszej części raportu nie zgłoszono zadania, którego nie dałoby się ukończyć bez pomocy. Uczestnicy pozytywnie ocenili aplikację, a ich zdaniem największą wartością są czytelny język oraz tryb prosty przygotowany dla osób starszych. Poniżej zestawiono zbiorczą ocenę uczestników dla najważniejszych wymiarów.</w:t>
      </w:r>
    </w:p>
    <w:tbl>
      <w:tblGrid>
        <w:gridCol w:w="2438" w:type="dxa"/>
        <w:gridCol w:w="2102" w:type="dxa"/>
        <w:gridCol w:w="521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43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OCENIANY WYMIAR</w:t>
            </w:r>
          </w:p>
        </w:tc>
        <w:tc>
          <w:tcPr>
            <w:tcW w:w="2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ŚREDNIA OCENA UCZESTNIKÓW</w:t>
            </w:r>
          </w:p>
        </w:tc>
        <w:tc>
          <w:tcPr>
            <w:tcW w:w="52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NAJCZĘSTSZA UWAGA Z ROZMÓW</w:t>
            </w:r>
          </w:p>
        </w:tc>
      </w:tr>
      <w:tr>
        <w:trPr/>
        <w:tc>
          <w:tcPr>
            <w:tcW w:w="243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Zrozumiałość ekranów</w:t>
            </w:r>
          </w:p>
        </w:tc>
        <w:tc>
          <w:tcPr>
            <w:tcW w:w="2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4,7 / 5</w:t>
            </w:r>
          </w:p>
        </w:tc>
        <w:tc>
          <w:tcPr>
            <w:tcW w:w="52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Czytelne nazwy i pełna polszczyzna, bez żargonu technicznego</w:t>
            </w:r>
          </w:p>
        </w:tc>
      </w:tr>
      <w:tr>
        <w:trPr/>
        <w:tc>
          <w:tcPr>
            <w:tcW w:w="243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Wygoda wykonywania zadań</w:t>
            </w:r>
          </w:p>
        </w:tc>
        <w:tc>
          <w:tcPr>
            <w:tcW w:w="2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4,5 / 5</w:t>
            </w:r>
          </w:p>
        </w:tc>
        <w:tc>
          <w:tcPr>
            <w:tcW w:w="52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Zadania są krótkie; prośba o skrócenie najdłuższych formularzy</w:t>
            </w:r>
          </w:p>
        </w:tc>
      </w:tr>
      <w:tr>
        <w:trPr/>
        <w:tc>
          <w:tcPr>
            <w:tcW w:w="243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Czytelność dla osób starszych</w:t>
            </w:r>
          </w:p>
        </w:tc>
        <w:tc>
          <w:tcPr>
            <w:tcW w:w="2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4,6 / 5</w:t>
            </w:r>
          </w:p>
        </w:tc>
        <w:tc>
          <w:tcPr>
            <w:tcW w:w="52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prosty oceniany jako bardzo pomocny</w:t>
            </w:r>
          </w:p>
        </w:tc>
      </w:tr>
      <w:tr>
        <w:trPr/>
        <w:tc>
          <w:tcPr>
            <w:tcW w:w="243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Zaufanie do funkcji AI</w:t>
            </w:r>
          </w:p>
        </w:tc>
        <w:tc>
          <w:tcPr>
            <w:tcW w:w="2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4,4 / 5</w:t>
            </w:r>
          </w:p>
        </w:tc>
        <w:tc>
          <w:tcPr>
            <w:tcW w:w="52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Uzasadnienie rekomendacji zwiększa zaufanie do podpowiedzi</w:t>
            </w:r>
          </w:p>
        </w:tc>
      </w:tr>
      <w:tr>
        <w:trPr/>
        <w:tc>
          <w:tcPr>
            <w:tcW w:w="243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Ogólna ocena aplikacji</w:t>
            </w:r>
          </w:p>
        </w:tc>
        <w:tc>
          <w:tcPr>
            <w:tcW w:w="2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4,6 / 5</w:t>
            </w:r>
          </w:p>
        </w:tc>
        <w:tc>
          <w:tcPr>
            <w:tcW w:w="52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Chęć korzystania z aplikacji w codziennym treningu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Najczęściej zgłaszane uwagi uczestników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W rozmowach podsumowujących uczestnicy najczęściej wskazywali na potrzebę skrócenia najdłuższych formularzy, zwiększenia liczby podpowiedzi przy polach nieoczywistych oraz wyraźniejszego pokazania, w jakiej części aplikacji się znajdują. Wszystkie te uwagi zostały uwzględnione w modyfikacjach opisanych w dalszej części raportu.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Scenariusze zadań w testach pilotażowych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Dla każdej grupy odbiorców zdefiniowano zestaw zadań odwzorowujących rzeczywiste użycie aplikacji. Zadania wykonali uczestnicy testów pilotażowych, a poniższe zestawienie zbiera najważniejsze ustalenia z ich przebiegu.</w:t>
      </w:r>
    </w:p>
    <w:tbl>
      <w:tblGrid>
        <w:gridCol w:w="842" w:type="dxa"/>
        <w:gridCol w:w="4455" w:type="dxa"/>
        <w:gridCol w:w="4455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8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ODBIORCA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ZADANIA W SCENARIUSZU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NAJWAŻNIEJSZE USTALENIA</w:t>
            </w:r>
          </w:p>
        </w:tc>
      </w:tr>
      <w:tr>
        <w:trPr/>
        <w:tc>
          <w:tcPr>
            <w:tcW w:w="8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Sportowiec-amator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Zarejestruj konto, uzupełnij profil i cel treningowy, dodaj trening, obejrzyj statystyki, sprawdź rekomendację AI, zapisz się na wydarzenie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Profil początkowo nie prowadził użytkownika krok po kroku. Wprowadzono podpowiedzi i wartości domyślne, aby pierwsze zadanie nie kończyło się pustym ekranem.</w:t>
            </w:r>
          </w:p>
        </w:tc>
      </w:tr>
      <w:tr>
        <w:trPr/>
        <w:tc>
          <w:tcPr>
            <w:tcW w:w="8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Trener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Zaproś podopiecznego, uzyskaj dostęp do jego danych, obejrzyj historię, skomentuj trening, ułóż plan treningowy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Dostęp do danych podopiecznego wymagał wyraźnego potwierdzenia zgody. Dodano jednoznaczny ekran zarządzania zgodą z możliwością jej wycofania.</w:t>
            </w:r>
          </w:p>
        </w:tc>
      </w:tr>
      <w:tr>
        <w:trPr/>
        <w:tc>
          <w:tcPr>
            <w:tcW w:w="8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Organizator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Utwórz wydarzenie, ustaw limit miejsc, zarządzaj listą uczestników, obserwuj zajętość miejsc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Formularz wydarzenia był zbyt długi bez podziału na sekcje. Podzielono go na czytelne grupy i dodano podgląd stanu miejsc.</w:t>
            </w:r>
          </w:p>
        </w:tc>
      </w:tr>
      <w:tr>
        <w:trPr/>
        <w:tc>
          <w:tcPr>
            <w:tcW w:w="8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Klub / ośrodek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Dodaj obiekt sportowy, uzupełnij dane kontaktowe i godziny, opublikuj obiekt, przyjmij rezerwację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Brakowało jasnego rozróżnienia między zapisem a publikacją. Dodano wyraźny stan szkicu i publikacji obiektu.</w:t>
            </w:r>
          </w:p>
        </w:tc>
      </w:tr>
      <w:tr>
        <w:trPr/>
        <w:tc>
          <w:tcPr>
            <w:tcW w:w="8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Senior / opiekun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Włącz tryb prosty, sprawdź podstawowe informacje o treningu, umów trening dla podopiecznego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standardowy był zbyt zagęszczony. Tryb prosty ograniczono do najważniejszych informacji i powiększono wszystkie elementy interakcji.</w:t>
            </w:r>
          </w:p>
        </w:tc>
      </w:tr>
      <w:tr>
        <w:trPr/>
        <w:tc>
          <w:tcPr>
            <w:tcW w:w="8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Administrator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Zarządzaj treścią strony, zmień menu i stopkę, sprawdź statystyki rekomendacji, zarządzaj użytkownikami</w:t>
            </w:r>
          </w:p>
        </w:tc>
        <w:tc>
          <w:tcPr>
            <w:tcW w:w="445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Czynności administracyjne były rozproszone. Treści i ustawienia zgrupowano w jednym panelu z podziałem na karty tematyczne.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Wyniki przeglądu heurystycznego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Każdą z dziesięciu zasad użyteczności oceniono w skali od stanu wymagającego poprawy do stanu wzorcowego. Poniższe zestawienie pokazuje stan końcowy, po wdrożeniu opisanych dalej modyfikacji.</w:t>
      </w:r>
    </w:p>
    <w:tbl>
      <w:tblGrid>
        <w:gridCol w:w="2620" w:type="dxa"/>
        <w:gridCol w:w="582" w:type="dxa"/>
        <w:gridCol w:w="6550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ZASADA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OCENA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UZASADNIENIE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Widoczność stanu systemu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Ekrany jednoznacznie pokazują, gdzie użytkownik jest, co zostało zapisane i co dzieje się dalej. Operacje potwierdzane są komunikatem, a stany puste zastąpiono wskazówkami.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Zgodność ze światem użytkownika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Interfejs i komunikaty są w całości w języku polskim, nazwy są zrozumiałe dla osób nietechnicznych, a pojęcia sportowe odpowiadają potocznemu rozumieniu.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Kontrola i swoboda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Każdą czynność można wycofać lub przerwać, a zgodę na dostęp do danych można odebrać w dowolnym momencie.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Spójność i standardy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Ujednolicono nagłówki modułów, przyciski, komunikaty i układy formularzy w całej aplikacji.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Zapobieganie błędom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Wprowadzono walidację zanim dane zostaną wysłane, wartości domyślne oraz potwierdzenia dla czynności nieodwracalnych.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Rozpoznawanie zamiast przypominania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Informacje potrzebne do decyzji są widoczne na ekranie, bez konieczności zapamiętywania danych z innych miejsc.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Elastyczność i efektywność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Kluczowe zadania skrócono do minimum kroków, a tryb prosty dodatkowo ogranicza liczbę wyborów.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Estetyka i minimalizm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 ekranów usunięto zbędne elementy, pozostawiając treść i czynności istotne dla zadania.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Pomoc w rozpoznaniu i naprawie błędu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Komunikaty opisują konkretną przyczynę i wskazują sposób jej usunięcia, zamiast komunikatu ogólnego.</w:t>
            </w:r>
          </w:p>
        </w:tc>
      </w:tr>
      <w:tr>
        <w:trPr/>
        <w:tc>
          <w:tcPr>
            <w:tcW w:w="262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Pomoc i dokumentacja</w:t>
            </w:r>
          </w:p>
        </w:tc>
        <w:tc>
          <w:tcPr>
            <w:tcW w:w="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Wzorcowy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Udostępniono pomoc dla każdej roli, opisy funkcji oraz niniejszą dokumentację odbioru.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Lista modyfikacji i optymalizacji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Poniższa lista obejmuje wszystkie zmiany wprowadzone na podstawie oceny. Każda pozycja opisuje obserwację, wprowadzoną zmianę oraz efekt. Pozycje oznaczono numerami, aby ułatwić odniesienie się do nich w późniejszych pracach.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Nawigacja i układ ekranów</w:t>
      </w:r>
    </w:p>
    <w:tbl>
      <w:tblGrid>
        <w:gridCol w:w="150" w:type="dxa"/>
        <w:gridCol w:w="3376" w:type="dxa"/>
        <w:gridCol w:w="3376" w:type="dxa"/>
        <w:gridCol w:w="2850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OBSERWACJA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WPROWADZONA ZMIANA</w:t>
            </w:r>
          </w:p>
        </w:tc>
        <w:tc>
          <w:tcPr>
            <w:tcW w:w="28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1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M-01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Użytkownik nie wiedział, w której części aplikacji się znajduje, zwłaszcza po wejściu z odnośnika zewnętrznego.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Wprowadzono spójny pasek ścieżki nawigacji na wszystkich ekranach modułów oraz nagłówek sekcji z jej nazwą i opisem.</w:t>
            </w:r>
          </w:p>
        </w:tc>
        <w:tc>
          <w:tcPr>
            <w:tcW w:w="28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Orientacja w strukturze aplikacji bez konieczności cofania się.</w:t>
            </w:r>
          </w:p>
        </w:tc>
      </w:tr>
      <w:tr>
        <w:trPr/>
        <w:tc>
          <w:tcPr>
            <w:tcW w:w="1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M-02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Menu główne było zbyt rozbudowane dla osoby korzystającej sporadycznie.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Uporządkowano pozycje menu według częstości użycia i ukryto funkcje zaawansowane w rozwijanym menu użytkownika.</w:t>
            </w:r>
          </w:p>
        </w:tc>
        <w:tc>
          <w:tcPr>
            <w:tcW w:w="28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Skrócono czas odnalezienia najczęściej używanych funkcji.</w:t>
            </w:r>
          </w:p>
        </w:tc>
      </w:tr>
      <w:tr>
        <w:trPr/>
        <w:tc>
          <w:tcPr>
            <w:tcW w:w="1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M-03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 było jasne, z jakiej roli użytkownik przegląda aplikację.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czytelne oznaczenie aktywnej roli oraz przełącznik w sytuacji, gdy jedna osoba pełni kilka ról.</w:t>
            </w:r>
          </w:p>
        </w:tc>
        <w:tc>
          <w:tcPr>
            <w:tcW w:w="28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Wyeliminowano pomyłki wynikające z niejasnego kontekstu.</w:t>
            </w:r>
          </w:p>
        </w:tc>
      </w:tr>
      <w:tr>
        <w:trPr/>
        <w:tc>
          <w:tcPr>
            <w:tcW w:w="1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M-04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Ekrany modułów wyglądały niespójnie — różne nagłówki i różne rozmiary kart.</w:t>
            </w:r>
          </w:p>
        </w:tc>
        <w:tc>
          <w:tcPr>
            <w:tcW w:w="33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Ujednolicono układ: jednolity nagłówek modułu, jednolite karty z wyróżnioną krawędzią oraz wspólny schemat przycisków.</w:t>
            </w:r>
          </w:p>
        </w:tc>
        <w:tc>
          <w:tcPr>
            <w:tcW w:w="28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Interfejs postrzegany jest jako jeden produkt, a nie zbiór osobnych ekranów.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Formularze i wprowadzanie danych</w:t>
      </w:r>
    </w:p>
    <w:tbl>
      <w:tblGrid>
        <w:gridCol w:w="154" w:type="dxa"/>
        <w:gridCol w:w="3276" w:type="dxa"/>
        <w:gridCol w:w="3469" w:type="dxa"/>
        <w:gridCol w:w="2853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5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32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OBSERWACJA</w:t>
            </w:r>
          </w:p>
        </w:tc>
        <w:tc>
          <w:tcPr>
            <w:tcW w:w="3469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WPROWADZONA ZMIANA</w:t>
            </w:r>
          </w:p>
        </w:tc>
        <w:tc>
          <w:tcPr>
            <w:tcW w:w="285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15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M-05</w:t>
            </w:r>
          </w:p>
        </w:tc>
        <w:tc>
          <w:tcPr>
            <w:tcW w:w="32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Tekst wpisywany w polach formularzy był miejscami zbyt mało kontrastowy względem tła.</w:t>
            </w:r>
          </w:p>
        </w:tc>
        <w:tc>
          <w:tcPr>
            <w:tcW w:w="346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Wymuszono ciemny kolor tekstu we wszystkich polach wprowadzania, niezależnie od motywu i przeglądarki.</w:t>
            </w:r>
          </w:p>
        </w:tc>
        <w:tc>
          <w:tcPr>
            <w:tcW w:w="285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Pełna czytelność wpisywanych danych, potwierdzona w testach kontrastu.</w:t>
            </w:r>
          </w:p>
        </w:tc>
      </w:tr>
      <w:tr>
        <w:trPr/>
        <w:tc>
          <w:tcPr>
            <w:tcW w:w="15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M-06</w:t>
            </w:r>
          </w:p>
        </w:tc>
        <w:tc>
          <w:tcPr>
            <w:tcW w:w="32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Długie formularze (wydarzenie, obiekt) zniechęcały do wypełnienia.</w:t>
            </w:r>
          </w:p>
        </w:tc>
        <w:tc>
          <w:tcPr>
            <w:tcW w:w="346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Podzielono formularze na sekcje tematyczne z nagłówkami i dodano podpowiedzi przy polach nieoczywistych.</w:t>
            </w:r>
          </w:p>
        </w:tc>
        <w:tc>
          <w:tcPr>
            <w:tcW w:w="285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Formularz prowadzi użytkownika krok po kroku, co skraca czas wypełnienia.</w:t>
            </w:r>
          </w:p>
        </w:tc>
      </w:tr>
      <w:tr>
        <w:trPr/>
        <w:tc>
          <w:tcPr>
            <w:tcW w:w="15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M-07</w:t>
            </w:r>
          </w:p>
        </w:tc>
        <w:tc>
          <w:tcPr>
            <w:tcW w:w="32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Błędy walidacji pojawiały się dopiero po wysłaniu formularza i były mało widoczne.</w:t>
            </w:r>
          </w:p>
        </w:tc>
        <w:tc>
          <w:tcPr>
            <w:tcW w:w="346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Wprowadzono walidację po stronie serwera z czytelnymi komunikatami przy konkretnych polach oraz wyraźne oznaczenie pola wymagającego poprawy.</w:t>
            </w:r>
          </w:p>
        </w:tc>
        <w:tc>
          <w:tcPr>
            <w:tcW w:w="285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Użytkownik od razu wie, co poprawić, i nie traci wpisanych danych.</w:t>
            </w:r>
          </w:p>
        </w:tc>
      </w:tr>
      <w:tr>
        <w:trPr/>
        <w:tc>
          <w:tcPr>
            <w:tcW w:w="15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M-08</w:t>
            </w:r>
          </w:p>
        </w:tc>
        <w:tc>
          <w:tcPr>
            <w:tcW w:w="32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Wybór lokalizacji wymagał ręcznego wpisania nazwy miejscowości.</w:t>
            </w:r>
          </w:p>
        </w:tc>
        <w:tc>
          <w:tcPr>
            <w:tcW w:w="346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podpowiadanie miejscowości podczas wpisywania.</w:t>
            </w:r>
          </w:p>
        </w:tc>
        <w:tc>
          <w:tcPr>
            <w:tcW w:w="285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Skrócono wprowadzanie danych i ograniczono liczbę literówek.</w:t>
            </w:r>
          </w:p>
        </w:tc>
      </w:tr>
      <w:tr>
        <w:trPr/>
        <w:tc>
          <w:tcPr>
            <w:tcW w:w="15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M-09</w:t>
            </w:r>
          </w:p>
        </w:tc>
        <w:tc>
          <w:tcPr>
            <w:tcW w:w="32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Wskaźnik zajętości miejsc na wydarzeniu nie był widoczny przed zapisem.</w:t>
            </w:r>
          </w:p>
        </w:tc>
        <w:tc>
          <w:tcPr>
            <w:tcW w:w="346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czytelne wskazanie liczby wolnych miejsc oraz informację o stanie zapisu.</w:t>
            </w:r>
          </w:p>
        </w:tc>
        <w:tc>
          <w:tcPr>
            <w:tcW w:w="285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Użytkownik podejmuje decyzję o zapisie ze świadomością dostępności miejsc.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Dostępność i tryb prosty</w:t>
      </w:r>
    </w:p>
    <w:tbl>
      <w:tblGrid>
        <w:gridCol w:w="156" w:type="dxa"/>
        <w:gridCol w:w="3511" w:type="dxa"/>
        <w:gridCol w:w="3511" w:type="dxa"/>
        <w:gridCol w:w="2574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OBSERWACJA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WPROWADZONA ZMIANA</w:t>
            </w:r>
          </w:p>
        </w:tc>
        <w:tc>
          <w:tcPr>
            <w:tcW w:w="25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M-10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Osoba starsza miała trudność z odnalezieniem najważniejszych informacji na przeładowanym ekranie głównym.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prosty ograniczono do kilku najważniejszych informacji i usunięto z niego wykresy oraz elementy dekoracyjne.</w:t>
            </w:r>
          </w:p>
        </w:tc>
        <w:tc>
          <w:tcPr>
            <w:tcW w:w="25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Ekran główny w trybie prostym skupia uwagę na tym, co istotne.</w:t>
            </w:r>
          </w:p>
        </w:tc>
      </w:tr>
      <w:tr>
        <w:trPr/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M-11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Elementy interakcji w trybie standardowym były miejscami mniejsze niż zalecane.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Zwiększono minimalne rozmiary przycisków i pól do wartości wygodnej dla palca, również na ekranach dotykowych.</w:t>
            </w:r>
          </w:p>
        </w:tc>
        <w:tc>
          <w:tcPr>
            <w:tcW w:w="25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Wyższa skuteczność trafienia w element, mniej pomyłek.</w:t>
            </w:r>
          </w:p>
        </w:tc>
      </w:tr>
      <w:tr>
        <w:trPr/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M-12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Włączanie trybu prostego odbywało się przez mały przełącznik, trudny do zauważenia.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Zastąpiono przełącznik dużym, jednoznacznym przyciskiem z opisem skutku zmiany.</w:t>
            </w:r>
          </w:p>
        </w:tc>
        <w:tc>
          <w:tcPr>
            <w:tcW w:w="25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Zmiana trybu jest zrozumiała i łatwa do wykonania.</w:t>
            </w:r>
          </w:p>
        </w:tc>
      </w:tr>
      <w:tr>
        <w:trPr/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M-13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Nawiązanie do treści głównej nie było dostępne dla osób korzystających z klawiatury.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możliwość pominięcia nawigacji i przejścia bezpośrednio do treści, a wszystkie elementy interaktywne są osiągalne z klawiatury z widocznym obramowaniem fokusu.</w:t>
            </w:r>
          </w:p>
        </w:tc>
        <w:tc>
          <w:tcPr>
            <w:tcW w:w="25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Pełna obsługa klawiaturą i czytelne wskazanie aktualnego elementu.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Moduł treningowy: dziennik i statystyki</w:t>
      </w:r>
    </w:p>
    <w:tbl>
      <w:tblGrid>
        <w:gridCol w:w="165" w:type="dxa"/>
        <w:gridCol w:w="3374" w:type="dxa"/>
        <w:gridCol w:w="3703" w:type="dxa"/>
        <w:gridCol w:w="2510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33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OBSERWACJA</w:t>
            </w:r>
          </w:p>
        </w:tc>
        <w:tc>
          <w:tcPr>
            <w:tcW w:w="370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WPROWADZONA ZMIANA</w:t>
            </w:r>
          </w:p>
        </w:tc>
        <w:tc>
          <w:tcPr>
            <w:tcW w:w="25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1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M-14</w:t>
            </w:r>
          </w:p>
        </w:tc>
        <w:tc>
          <w:tcPr>
            <w:tcW w:w="33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Wykresy były trudne do odczytania bez legendy i opisu osi.</w:t>
            </w:r>
          </w:p>
        </w:tc>
        <w:tc>
          <w:tcPr>
            <w:tcW w:w="370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legendę, opisy osi oraz wskazanie wartości przy danych, a wykresy dostosowano do wybranego zakresu czasu.</w:t>
            </w:r>
          </w:p>
        </w:tc>
        <w:tc>
          <w:tcPr>
            <w:tcW w:w="25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Statystyki są zrozumiałe bez dodatkowego wyjaśnienia.</w:t>
            </w:r>
          </w:p>
        </w:tc>
      </w:tr>
      <w:tr>
        <w:trPr/>
        <w:tc>
          <w:tcPr>
            <w:tcW w:w="1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M-15</w:t>
            </w:r>
          </w:p>
        </w:tc>
        <w:tc>
          <w:tcPr>
            <w:tcW w:w="33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Porównanie dwóch okresów nie pokazywało różnicy w sposób jednoznaczny.</w:t>
            </w:r>
          </w:p>
        </w:tc>
        <w:tc>
          <w:tcPr>
            <w:tcW w:w="370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wyraźne wskazanie zmiany wartości oraz jej kierunku, z rozróżnieniem poprawy i pogorszenia.</w:t>
            </w:r>
          </w:p>
        </w:tc>
        <w:tc>
          <w:tcPr>
            <w:tcW w:w="25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Użytkownik od razu widzi, czy robi postęp.</w:t>
            </w:r>
          </w:p>
        </w:tc>
      </w:tr>
      <w:tr>
        <w:trPr/>
        <w:tc>
          <w:tcPr>
            <w:tcW w:w="1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M-16</w:t>
            </w:r>
          </w:p>
        </w:tc>
        <w:tc>
          <w:tcPr>
            <w:tcW w:w="33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Szczegóły treningu nie pokazywały przebiegu trasy nawet przy danych z lokalizacją.</w:t>
            </w:r>
          </w:p>
        </w:tc>
        <w:tc>
          <w:tcPr>
            <w:tcW w:w="370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mapę z przebiegiem trasy oraz czytelnym oznaczeniem początku i końca.</w:t>
            </w:r>
          </w:p>
        </w:tc>
        <w:tc>
          <w:tcPr>
            <w:tcW w:w="25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Trening z lokalizacją jest w pełni opisany wizualnie.</w:t>
            </w:r>
          </w:p>
        </w:tc>
      </w:tr>
      <w:tr>
        <w:trPr/>
        <w:tc>
          <w:tcPr>
            <w:tcW w:w="16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M-17</w:t>
            </w:r>
          </w:p>
        </w:tc>
        <w:tc>
          <w:tcPr>
            <w:tcW w:w="337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Filtrowanie dziennika wymagało wielokrotnego przeładowania strony.</w:t>
            </w:r>
          </w:p>
        </w:tc>
        <w:tc>
          <w:tcPr>
            <w:tcW w:w="370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Uporządkowano filtry i zachowanie ich stanu po powrocie do listy.</w:t>
            </w:r>
          </w:p>
        </w:tc>
        <w:tc>
          <w:tcPr>
            <w:tcW w:w="25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Przeglądanie historii treningów jest szybsze i mniej męczące.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Moduł trenerski</w:t>
      </w:r>
    </w:p>
    <w:tbl>
      <w:tblGrid>
        <w:gridCol w:w="163" w:type="dxa"/>
        <w:gridCol w:w="3210" w:type="dxa"/>
        <w:gridCol w:w="3657" w:type="dxa"/>
        <w:gridCol w:w="272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32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OBSERWACJA</w:t>
            </w:r>
          </w:p>
        </w:tc>
        <w:tc>
          <w:tcPr>
            <w:tcW w:w="36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WPROWADZONA ZMIANA</w:t>
            </w:r>
          </w:p>
        </w:tc>
        <w:tc>
          <w:tcPr>
            <w:tcW w:w="27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1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M-18</w:t>
            </w:r>
          </w:p>
        </w:tc>
        <w:tc>
          <w:tcPr>
            <w:tcW w:w="32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 było jasne, do jakich danych podopiecznego trener ma dostęp i na jak długo.</w:t>
            </w:r>
          </w:p>
        </w:tc>
        <w:tc>
          <w:tcPr>
            <w:tcW w:w="36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Wprowadzono ekran zgody opisujący zakres dostępu, z możliwością jego wycofania w dowolnym momencie.</w:t>
            </w:r>
          </w:p>
        </w:tc>
        <w:tc>
          <w:tcPr>
            <w:tcW w:w="27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Zaufanie i pełna kontrola użytkownika nad własnymi danymi.</w:t>
            </w:r>
          </w:p>
        </w:tc>
      </w:tr>
      <w:tr>
        <w:trPr/>
        <w:tc>
          <w:tcPr>
            <w:tcW w:w="1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M-19</w:t>
            </w:r>
          </w:p>
        </w:tc>
        <w:tc>
          <w:tcPr>
            <w:tcW w:w="32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Zaproszenie podopiecznego nie miało czytelnego stanu.</w:t>
            </w:r>
          </w:p>
        </w:tc>
        <w:tc>
          <w:tcPr>
            <w:tcW w:w="36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wyraźne stany: zaproszenie wysłane, oczekujące, przyjęte, wycofane.</w:t>
            </w:r>
          </w:p>
        </w:tc>
        <w:tc>
          <w:tcPr>
            <w:tcW w:w="27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Trener wie, na jakim etapie jest relacja z podopiecznym.</w:t>
            </w:r>
          </w:p>
        </w:tc>
      </w:tr>
      <w:tr>
        <w:trPr/>
        <w:tc>
          <w:tcPr>
            <w:tcW w:w="1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M-20</w:t>
            </w:r>
          </w:p>
        </w:tc>
        <w:tc>
          <w:tcPr>
            <w:tcW w:w="32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Komentowanie treningu było dostępne tylko z poziomu szczegółów aktywności.</w:t>
            </w:r>
          </w:p>
        </w:tc>
        <w:tc>
          <w:tcPr>
            <w:tcW w:w="36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Umożliwiono dodanie komentarza bezpośrednio z listy treningów podopiecznego.</w:t>
            </w:r>
          </w:p>
        </w:tc>
        <w:tc>
          <w:tcPr>
            <w:tcW w:w="27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Mniej kroków przy codziennej pracy trenera z wieloma podopiecznymi.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Rekomendacje AI</w:t>
      </w:r>
    </w:p>
    <w:tbl>
      <w:tblGrid>
        <w:gridCol w:w="160" w:type="dxa"/>
        <w:gridCol w:w="3197" w:type="dxa"/>
        <w:gridCol w:w="3597" w:type="dxa"/>
        <w:gridCol w:w="2798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319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OBSERWACJA</w:t>
            </w:r>
          </w:p>
        </w:tc>
        <w:tc>
          <w:tcPr>
            <w:tcW w:w="359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WPROWADZONA ZMIANA</w:t>
            </w:r>
          </w:p>
        </w:tc>
        <w:tc>
          <w:tcPr>
            <w:tcW w:w="279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1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M-21</w:t>
            </w:r>
          </w:p>
        </w:tc>
        <w:tc>
          <w:tcPr>
            <w:tcW w:w="319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Rekomendacja bez uzasadnienia była odbierana jako przypadkowa.</w:t>
            </w:r>
          </w:p>
        </w:tc>
        <w:tc>
          <w:tcPr>
            <w:tcW w:w="359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Każda rekomendacja zawiera krótkie, zrozumiałe uzasadnienie odwołujące się do danych użytkownika.</w:t>
            </w:r>
          </w:p>
        </w:tc>
        <w:tc>
          <w:tcPr>
            <w:tcW w:w="279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Większe zaufanie do podpowiedzi i chęć ich realizacji.</w:t>
            </w:r>
          </w:p>
        </w:tc>
      </w:tr>
      <w:tr>
        <w:trPr/>
        <w:tc>
          <w:tcPr>
            <w:tcW w:w="1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M-22</w:t>
            </w:r>
          </w:p>
        </w:tc>
        <w:tc>
          <w:tcPr>
            <w:tcW w:w="319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Użytkownik nie mógł wyrazić opinii o trafności rekomendacji.</w:t>
            </w:r>
          </w:p>
        </w:tc>
        <w:tc>
          <w:tcPr>
            <w:tcW w:w="359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prostą ocenę trafności, której wynik jest zapisywany i wykorzystywany do oceny jakości.</w:t>
            </w:r>
          </w:p>
        </w:tc>
        <w:tc>
          <w:tcPr>
            <w:tcW w:w="279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Możliwość doskonalenia rekomendacji na podstawie rzeczywistych opinii.</w:t>
            </w:r>
          </w:p>
        </w:tc>
      </w:tr>
      <w:tr>
        <w:trPr/>
        <w:tc>
          <w:tcPr>
            <w:tcW w:w="1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M-23</w:t>
            </w:r>
          </w:p>
        </w:tc>
        <w:tc>
          <w:tcPr>
            <w:tcW w:w="319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Brak informacji, czy rekomendacja pochodzi z algorytmu, czy z modelu językowego.</w:t>
            </w:r>
          </w:p>
        </w:tc>
        <w:tc>
          <w:tcPr>
            <w:tcW w:w="359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oznaczenie źródła oraz wersji, z której powstała rekomendacja.</w:t>
            </w:r>
          </w:p>
        </w:tc>
        <w:tc>
          <w:tcPr>
            <w:tcW w:w="279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Pełna przejrzystość sposobu działania funkcji AI.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Społeczność, wydarzenia i obiekty</w:t>
      </w:r>
    </w:p>
    <w:tbl>
      <w:tblGrid>
        <w:gridCol w:w="156" w:type="dxa"/>
        <w:gridCol w:w="3043" w:type="dxa"/>
        <w:gridCol w:w="3511" w:type="dxa"/>
        <w:gridCol w:w="304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30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OBSERWACJA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WPROWADZONA ZMIANA</w:t>
            </w:r>
          </w:p>
        </w:tc>
        <w:tc>
          <w:tcPr>
            <w:tcW w:w="30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M-24</w:t>
            </w:r>
          </w:p>
        </w:tc>
        <w:tc>
          <w:tcPr>
            <w:tcW w:w="30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Dokładna lokalizacja innych osób była widoczna zbyt szczegółowo.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Ograniczono prezentację lokalizacji do przybliżonego obszaru, bez dokładnego adresu.</w:t>
            </w:r>
          </w:p>
        </w:tc>
        <w:tc>
          <w:tcPr>
            <w:tcW w:w="30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Wyższy poziom prywatności przy zachowaniu użyteczności wyszukiwania partnerów.</w:t>
            </w:r>
          </w:p>
        </w:tc>
      </w:tr>
      <w:tr>
        <w:trPr/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M-25</w:t>
            </w:r>
          </w:p>
        </w:tc>
        <w:tc>
          <w:tcPr>
            <w:tcW w:w="30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Zapis na wydarzenie wymagał przejścia przez zbyt wiele ekranów.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Uproszczono zapis do jednej czynności z natychmiastowym potwierdzeniem i informacją e-mail.</w:t>
            </w:r>
          </w:p>
        </w:tc>
        <w:tc>
          <w:tcPr>
            <w:tcW w:w="30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Krótsza droga od zainteresowania do zapisu.</w:t>
            </w:r>
          </w:p>
        </w:tc>
      </w:tr>
      <w:tr>
        <w:trPr/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M-26</w:t>
            </w:r>
          </w:p>
        </w:tc>
        <w:tc>
          <w:tcPr>
            <w:tcW w:w="30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Katalog obiektów nie pozwalał szybko zawęzić wyników do interesującej okolicy.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filtrowanie po typie obiektu i lokalizacji oraz podgląd położenia na mapie.</w:t>
            </w:r>
          </w:p>
        </w:tc>
        <w:tc>
          <w:tcPr>
            <w:tcW w:w="30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Szybsze znalezienie odpowiedniego obiektu.</w:t>
            </w:r>
          </w:p>
        </w:tc>
      </w:tr>
      <w:tr>
        <w:trPr/>
        <w:tc>
          <w:tcPr>
            <w:tcW w:w="15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M-27</w:t>
            </w:r>
          </w:p>
        </w:tc>
        <w:tc>
          <w:tcPr>
            <w:tcW w:w="30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Brakowało jasnej informacji o tym, co dzieje się po zgłoszeniu nadużycia.</w:t>
            </w:r>
          </w:p>
        </w:tc>
        <w:tc>
          <w:tcPr>
            <w:tcW w:w="35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Dodano potwierdzenie przyjęcia zgłoszenia oraz informację o dalszym trybie postępowania.</w:t>
            </w:r>
          </w:p>
        </w:tc>
        <w:tc>
          <w:tcPr>
            <w:tcW w:w="304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Zwiększone poczucie bezpieczeństwa w społeczności.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Panel administracyjny i zarządzanie treścią</w:t>
      </w:r>
    </w:p>
    <w:tbl>
      <w:tblGrid>
        <w:gridCol w:w="159" w:type="dxa"/>
        <w:gridCol w:w="3383" w:type="dxa"/>
        <w:gridCol w:w="3582" w:type="dxa"/>
        <w:gridCol w:w="2628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59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338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OBSERWACJA</w:t>
            </w:r>
          </w:p>
        </w:tc>
        <w:tc>
          <w:tcPr>
            <w:tcW w:w="3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WPROWADZONA ZMIANA</w:t>
            </w:r>
          </w:p>
        </w:tc>
        <w:tc>
          <w:tcPr>
            <w:tcW w:w="26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15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M-28</w:t>
            </w:r>
          </w:p>
        </w:tc>
        <w:tc>
          <w:tcPr>
            <w:tcW w:w="338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Zmiana treści strony wymagała ingerencji w kod, co uniemożliwiało samodzielną edycję.</w:t>
            </w:r>
          </w:p>
        </w:tc>
        <w:tc>
          <w:tcPr>
            <w:tcW w:w="3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Wprowadzono panel zarządzania treścią umożliwiający edycję stron i pozycji menu z poziomu interfejsu.</w:t>
            </w:r>
          </w:p>
        </w:tc>
        <w:tc>
          <w:tcPr>
            <w:tcW w:w="26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Treść może być aktualizowana bez udziału programisty.</w:t>
            </w:r>
          </w:p>
        </w:tc>
      </w:tr>
      <w:tr>
        <w:trPr/>
        <w:tc>
          <w:tcPr>
            <w:tcW w:w="15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M-29</w:t>
            </w:r>
          </w:p>
        </w:tc>
        <w:tc>
          <w:tcPr>
            <w:tcW w:w="338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Edycja treści w prostym polu tekstowym nie pozwalała na formatowanie.</w:t>
            </w:r>
          </w:p>
        </w:tc>
        <w:tc>
          <w:tcPr>
            <w:tcW w:w="3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Wprowadzono edytor treści z ograniczonym zestawem opcji i paletą kolorów zgodną z identyfikacją wizualną produktu.</w:t>
            </w:r>
          </w:p>
        </w:tc>
        <w:tc>
          <w:tcPr>
            <w:tcW w:w="26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Treści są spójne wizualnie i bezpieczne w edycji.</w:t>
            </w:r>
          </w:p>
        </w:tc>
      </w:tr>
      <w:tr>
        <w:trPr/>
        <w:tc>
          <w:tcPr>
            <w:tcW w:w="15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M-30</w:t>
            </w:r>
          </w:p>
        </w:tc>
        <w:tc>
          <w:tcPr>
            <w:tcW w:w="338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Zmiana wyglądu stopki, w tym logo partnera i kolorystyki, wymagała zmiany kodu.</w:t>
            </w:r>
          </w:p>
        </w:tc>
        <w:tc>
          <w:tcPr>
            <w:tcW w:w="358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Wprowadzono konfigurowalne elementy stopki: treść górną i dolną, logo partnera oraz kolor tła, edytowalne z panelu administracyjnego.</w:t>
            </w:r>
          </w:p>
        </w:tc>
        <w:tc>
          <w:tcPr>
            <w:tcW w:w="26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Pełna kontrola nad warstwą marketingową bez wsparcia technicznego.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Optymalizacje wydajnościowe i techniczne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Oprócz zmian w interfejsie wprowadzono optymalizacje niewidoczne wprost dla użytkownika, ale przekładające się na szybkość i stabilność działania.</w:t>
      </w:r>
    </w:p>
    <w:tbl>
      <w:tblGrid>
        <w:gridCol w:w="222" w:type="dxa"/>
        <w:gridCol w:w="4987" w:type="dxa"/>
        <w:gridCol w:w="4543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NR</w:t>
            </w:r>
          </w:p>
        </w:tc>
        <w:tc>
          <w:tcPr>
            <w:tcW w:w="49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OPTYMALIZACJA</w:t>
            </w:r>
          </w:p>
        </w:tc>
        <w:tc>
          <w:tcPr>
            <w:tcW w:w="45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EFEKT</w:t>
            </w:r>
          </w:p>
        </w:tc>
      </w:tr>
      <w:tr>
        <w:trPr/>
        <w:tc>
          <w:tcPr>
            <w:tcW w:w="2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O-01</w:t>
            </w:r>
          </w:p>
        </w:tc>
        <w:tc>
          <w:tcPr>
            <w:tcW w:w="49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Skompilowanie i zoptymalizowanie zasobów interfejsu oraz pamięci podręcznej konfiguracji, tras i widoków.</w:t>
            </w:r>
          </w:p>
        </w:tc>
        <w:tc>
          <w:tcPr>
            <w:tcW w:w="45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Krótszy czas odpowiedzi serwera i szybsze ładowanie stron.</w:t>
            </w:r>
          </w:p>
        </w:tc>
      </w:tr>
      <w:tr>
        <w:trPr/>
        <w:tc>
          <w:tcPr>
            <w:tcW w:w="2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O-02</w:t>
            </w:r>
          </w:p>
        </w:tc>
        <w:tc>
          <w:tcPr>
            <w:tcW w:w="49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Ograniczenie zapytań do bazy przez wczytywanie powiązanych danych z wyprzedzeniem.</w:t>
            </w:r>
          </w:p>
        </w:tc>
        <w:tc>
          <w:tcPr>
            <w:tcW w:w="45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Wyeliminowanie nadmiarowych zapytań na listach treningów, wydarzeń i użytkowników.</w:t>
            </w:r>
          </w:p>
        </w:tc>
      </w:tr>
      <w:tr>
        <w:trPr/>
        <w:tc>
          <w:tcPr>
            <w:tcW w:w="2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O-03</w:t>
            </w:r>
          </w:p>
        </w:tc>
        <w:tc>
          <w:tcPr>
            <w:tcW w:w="49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Przeniesienie cięższych operacji, takich jak generowanie raportów i powiadomień, poza bezpośrednią obsługę żądania.</w:t>
            </w:r>
          </w:p>
        </w:tc>
        <w:tc>
          <w:tcPr>
            <w:tcW w:w="45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Interfejs nie blokuje się w trakcie dłuższych operacji.</w:t>
            </w:r>
          </w:p>
        </w:tc>
      </w:tr>
      <w:tr>
        <w:trPr/>
        <w:tc>
          <w:tcPr>
            <w:tcW w:w="2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O-04</w:t>
            </w:r>
          </w:p>
        </w:tc>
        <w:tc>
          <w:tcPr>
            <w:tcW w:w="498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Walidacja danych na wejściu, przed wykonaniem operacji na bazie.</w:t>
            </w:r>
          </w:p>
        </w:tc>
        <w:tc>
          <w:tcPr>
            <w:tcW w:w="454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Mniej niepotrzebnych operacji i czytelniejsze komunikaty błędów.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Wnioski z oceny użyteczności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Ocena użyteczności potwierdziła, że interfejs jest zrozumiały dla wszystkich grup odbiorców. W testach pilotażowych uczestnicy wykonali wszystkie zadania samodzielnie, a ich opinie wyrażone w ankietach i rozmowach podsumowujących były jednoznacznie pozytywne — najwyżej oceniono czytelność języka oraz tryb prosty dla osób starszych. Zidentyfikowane utrudnienia zostały usunięte w ramach iteracyjnego cyklu poprawek, a przegląd heurystyczny potwierdził ich działanie w całej aplikacji.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Najistotniejszą zmianą jakościową było uporządkowanie nawigacji i ujednolicenie układu ekranów, a także konsekwentne rozdzielenie trybu standardowego i trybu prostego. Dzięki temu ta sama aplikacja obsługuje zarówno zaawansowanego użytkownika, jak i osobę starszą lub korzystającą z aplikacji sporadycznie.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Uzupełnienie interfejsu o panel zarządzania treścią usunęło największą barierę operacyjną: aktualizacja treści i warstwy marketingowej nie wymaga już pracy programisty.</w:t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Kolejny krok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Ocena użyteczności stanowi podstawę do walidacji końcowej. Zestawienie wyników oceny modułów, oceny użyteczności oraz zgodności z wymaganiami przedstawiono w raporcie końcowym z walidacji aplikacji.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40" w:after="0"/>
        <w:pBdr>
          <w:bottom w:val="single" w:sz="12" w:color="0B2545"/>
        </w:pBdr>
      </w:pPr>
      <w:r>
        <w:rPr>
          <w:sz w:val="12"/>
          <w:szCs w:val="12"/>
        </w:rPr>
        <w:t xml:space="preserve"/>
      </w:r>
    </w:p>
    <w:p>
      <w:pPr>
        <w:keepNext w:val="1"/>
        <w:spacing w:before="200" w:after="140"/>
      </w:pPr>
      <w:r>
        <w:rPr>
          <w:color w:val="0E7490"/>
          <w:sz w:val="17"/>
          <w:szCs w:val="17"/>
          <w:b w:val="1"/>
          <w:bCs w:val="1"/>
        </w:rPr>
        <w:t xml:space="preserve">DOKUMENT PRZYGOTOWANY PRZEZ</w:t>
      </w:r>
    </w:p>
    <w:p>
      <w:pPr/>
      <w:r>
        <w:pict>
          <v:shape type="#_x0000_t75" stroked="f" style="width:71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  <w:b w:val="1"/>
          <w:bCs w:val="1"/>
        </w:rPr>
        <w:t xml:space="preserve">ARH+ Spółka z o.o.</w: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</w:rPr>
        <w:t xml:space="preserve">ul. Francuska 13/5</w: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</w:rPr>
        <w:t xml:space="preserve">40-027 Katowice</w:t>
      </w:r>
    </w:p>
    <w:p>
      <w:pPr>
        <w:spacing w:after="20" w:line="276" w:lineRule="auto"/>
      </w:pPr>
      <w:r>
        <w:rPr>
          <w:color w:val="0B2545"/>
          <w:sz w:val="21"/>
          <w:szCs w:val="21"/>
        </w:rPr>
        <w:t xml:space="preserve">NIP: 9542744285  ·  KRS: 0000469395</w:t>
      </w:r>
    </w:p>
    <w:p>
      <w:pPr>
        <w:keepNext w:val="1"/>
        <w:spacing w:before="200" w:after="20" w:line="288" w:lineRule="auto"/>
      </w:pPr>
      <w:r>
        <w:rPr>
          <w:color w:val="55677C"/>
          <w:sz w:val="18"/>
          <w:szCs w:val="18"/>
        </w:rPr>
        <w:t xml:space="preserve">Projekt: FEMP.01.02-IP.01-0354/25  ·  Meritum Investment Krzysztof Tusznio</w:t>
      </w:r>
    </w:p>
    <w:p>
      <w:pPr>
        <w:spacing w:after="0" w:line="288" w:lineRule="auto"/>
      </w:pPr>
      <w:r>
        <w:rPr>
          <w:color w:val="55677C"/>
          <w:sz w:val="18"/>
          <w:szCs w:val="18"/>
        </w:rPr>
        <w:t xml:space="preserve">Umowa nr 01/2025/MKT  ·  23.09.2026</w:t>
      </w:r>
    </w:p>
    <w:sectPr>
      <w:footerReference w:type="default" r:id="rId8"/>
      <w:pgSz w:orient="portrait" w:w="11906" w:h="16838"/>
      <w:pgMar w:top="1191" w:right="1077" w:bottom="1304" w:left="107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55677C"/>
        <w:sz w:val="15"/>
        <w:szCs w:val="15"/>
      </w:rPr>
      <w:t xml:space="preserve">SportCloud  ·  strona </w:t>
    </w:r>
    <w:r>
      <w:fldChar w:fldCharType="begin"/>
    </w:r>
    <w:r>
      <w:rPr>
        <w:color w:val="55677C"/>
        <w:sz w:val="15"/>
        <w:szCs w:val="15"/>
      </w:rPr>
      <w:instrText xml:space="preserve">PAGE</w:instrText>
    </w:r>
    <w:r>
      <w:fldChar w:fldCharType="separate"/>
    </w:r>
    <w:r>
      <w:fldChar w:fldCharType="end"/>
    </w:r>
    <w:r>
      <w:rPr>
        <w:color w:val="55677C"/>
        <w:sz w:val="15"/>
        <w:szCs w:val="15"/>
      </w:rPr>
      <w:t xml:space="preserve"> z </w:t>
    </w:r>
    <w:r>
      <w:fldChar w:fldCharType="begin"/>
    </w:r>
    <w:r>
      <w:rPr>
        <w:color w:val="55677C"/>
        <w:sz w:val="15"/>
        <w:szCs w:val="15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1F2D3D"/>
        <w:sz w:val="21"/>
        <w:szCs w:val="21"/>
        <w:lang w:val="en-US"/>
      </w:rPr>
    </w:rPrDefault>
  </w:docDefaults>
  <w:style w:type="paragraph" w:default="1" w:styleId="Normal">
    <w:name w:val="Normal"/>
    <w:pPr>
      <w:spacing w:after="0" w:line="30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ARH+ Spółka z o.o.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>Raport z testów użytkowych</dc:title>
  <dc:description/>
  <dc:subject/>
  <cp:keywords/>
  <cp:category/>
  <cp:lastModifiedBy/>
  <dcterms:created xsi:type="dcterms:W3CDTF">2026-11-01T07:53:33+01:00</dcterms:created>
  <dcterms:modified xsi:type="dcterms:W3CDTF">2026-11-01T07:53:33+01:00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