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560" w:type="dxa"/>
              <w:start w:w="500" w:type="dxa"/>
              <w:bottom w:w="520" w:type="dxa"/>
              <w:end w:w="500" w:type="dxa"/>
            </w:tcMar>
            <w:vAlign w:val="top"/>
            <w:shd w:val="clear" w:fill="0B2545"/>
          </w:tcPr>
          <w:tbl>
            <w:tblGrid>
              <w:gridCol w:w="2020" w:type="dxa"/>
            </w:tblGrid>
            <w:tblPr>
              <w:tblW w:w="202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0"/>
                <w:left w:val="single" w:sz="0"/>
                <w:right w:val="single" w:sz="0"/>
                <w:bottom w:val="single" w:sz="0"/>
                <w:insideH w:val="single" w:sz="0"/>
                <w:insideV w:val="single" w:sz="0"/>
              </w:tblBorders>
            </w:tblPr>
            <w:tcPr>
              <w:shd w:val="clear" w:fill="FFFFFF"/>
            </w:tcPr>
            <w:tr>
              <w:trPr/>
              <w:tc>
                <w:tcPr>
                  <w:tcW w:w="2020" w:type="dxa"/>
                  <w:tcMar>
                    <w:top w:w="130" w:type="dxa"/>
                    <w:start w:w="170" w:type="dxa"/>
                    <w:bottom w:w="130" w:type="dxa"/>
                    <w:end w:w="170" w:type="dxa"/>
                  </w:tcMar>
                  <w:shd w:val="clear" w:fill="FFFFFF"/>
                </w:tcPr>
                <w:p>
                  <w:pPr/>
                  <w:r>
                    <w:pict>
                      <v:shape type="#_x0000_t75" stroked="f" style="width:112pt; height:47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>
            <w:pPr>
              <w:spacing w:before="300" w:after="80"/>
            </w:pPr>
            <w:r>
              <w:rPr>
                <w:color w:val="9FDCEC"/>
                <w:sz w:val="18"/>
                <w:szCs w:val="18"/>
                <w:b w:val="1"/>
                <w:bCs w:val="1"/>
              </w:rPr>
              <w:t xml:space="preserve">SPORTCLOUD  ·  DOKUMENTACJA PROJEKTU</w:t>
            </w:r>
          </w:p>
          <w:p>
            <w:pPr>
              <w:spacing w:after="40" w:line="240" w:lineRule="auto"/>
            </w:pPr>
            <w:r>
              <w:rPr>
                <w:color w:val="38BDF8"/>
                <w:sz w:val="68"/>
                <w:szCs w:val="68"/>
                <w:b w:val="1"/>
                <w:bCs w:val="1"/>
              </w:rPr>
              <w:t xml:space="preserve">01</w:t>
            </w:r>
          </w:p>
          <w:p>
            <w:pPr>
              <w:spacing w:after="180" w:line="288" w:lineRule="auto"/>
            </w:pPr>
            <w:r>
              <w:rPr>
                <w:color w:val="FFFFFF"/>
                <w:sz w:val="48"/>
                <w:szCs w:val="48"/>
                <w:b w:val="1"/>
                <w:bCs w:val="1"/>
              </w:rPr>
              <w:t xml:space="preserve">Raport badawczy</w:t>
            </w:r>
          </w:p>
          <w:p>
            <w:pPr>
              <w:spacing w:before="140" w:after="0" w:line="312" w:lineRule="auto"/>
              <w:pBdr>
                <w:top w:val="single" w:sz="16" w:color="38BDF8"/>
              </w:pBdr>
            </w:pPr>
            <w:r>
              <w:rPr>
                <w:color w:val="D7E6F2"/>
                <w:sz w:val="23"/>
                <w:szCs w:val="23"/>
              </w:rPr>
              <w:t xml:space="preserve">Analiza potrzeb użytkowników i rozwiązań technologicznych, specyfikacja techniczno-funkcjonalna oraz koncepcja wykorzystania AI</w:t>
            </w:r>
          </w:p>
          <w:p>
            <w:pPr>
              <w:keepNext w:val="1"/>
              <w:spacing w:before="200" w:after="20" w:line="312" w:lineRule="auto"/>
            </w:pPr>
            <w:r>
              <w:rPr>
                <w:color w:val="BCD4E6"/>
                <w:sz w:val="17"/>
                <w:szCs w:val="17"/>
              </w:rPr>
              <w:t xml:space="preserve">Projekt: FEMP.01.02-IP.01-0354/25  ·  Meritum Investment Krzysztof Tusznio</w:t>
            </w:r>
          </w:p>
          <w:p>
            <w:pPr>
              <w:spacing w:after="0" w:line="312" w:lineRule="auto"/>
            </w:pPr>
            <w:r>
              <w:rPr>
                <w:color w:val="BCD4E6"/>
                <w:sz w:val="17"/>
                <w:szCs w:val="17"/>
              </w:rPr>
              <w:t xml:space="preserve">Umowa nr 01/2025/MKT  ·  23.09.2026</w:t>
            </w:r>
          </w:p>
        </w:tc>
      </w:tr>
    </w:tbl>
    <w:p>
      <w:pPr>
        <w:jc w:val="both"/>
        <w:ind w:left="170" w:right="0" w:firstLine="0" w:hanging="0"/>
        <w:spacing w:before="320" w:after="360" w:line="324" w:lineRule="auto"/>
        <w:shd w:val="clear" w:fill="F7F5EF"/>
        <w:pBdr>
          <w:left w:val="single" w:sz="24" w:color="0891B2"/>
        </w:pBdr>
      </w:pPr>
      <w:r>
        <w:rPr>
          <w:color w:val="0B2545"/>
          <w:sz w:val="21"/>
          <w:szCs w:val="21"/>
        </w:rPr>
        <w:t xml:space="preserve">Podstawy merytoryczne produktu: kim są odbiorcy, jakie mają potrzeby, jakimi rozwiązaniami technologicznymi je zaspokajamy i w jakim zakresie sięgamy po sztuczną inteligencję.</w:t>
      </w:r>
    </w:p>
    <w:p>
      <w:pPr>
        <w:spacing w:after="120"/>
      </w:pPr>
      <w:r>
        <w:rPr>
          <w:color w:val="0E7490"/>
          <w:sz w:val="18"/>
          <w:szCs w:val="18"/>
          <w:b w:val="1"/>
          <w:bCs w:val="1"/>
        </w:rPr>
        <w:t xml:space="preserve">SPIS TREŚCI</w:t>
      </w:r>
    </w:p>
    <w:tbl>
      <w:tblGrid>
        <w:gridCol w:w="340" w:type="dxa"/>
        <w:gridCol w:w="941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4" w:color="E6ECF2"/>
          <w:insideV w:val="single" w:sz="0"/>
        </w:tblBorders>
      </w:tblP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Streszczenie zarządcze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2.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Cel i zakres raportu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3.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Metodyka i źródła danych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4.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Odbiorcy i rozpoznane potrzeby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5.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Wymagania funkcjonalne i ich źródło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6.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Analiza rozwiązań technologicznych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7.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Specyfikacja techniczno-funkcjonalna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8.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Role, uprawnienia i zasada wielości ról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9.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Model komercyjny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10.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Koncepcja wykorzystania sztucznej inteligencji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11.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Dostępność i projektowanie uniwersalne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12.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Bezpieczeństwo i ochrona danych w założeniach projektowych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13.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Rejestr ryzyk i działań ograniczających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14.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Wnioski</w:t>
            </w:r>
          </w:p>
        </w:tc>
      </w:tr>
    </w:tbl>
    <w:p>
      <w:pPr>
        <w:sectPr>
          <w:pgSz w:orient="portrait" w:w="11906" w:h="16838"/>
          <w:pgMar w:top="1191" w:right="1077" w:bottom="1304" w:left="1077" w:header="720" w:footer="720" w:gutter="0"/>
          <w:cols w:num="1" w:space="720"/>
        </w:sectPr>
      </w:pPr>
    </w:p>
    <w:p>
      <w:pPr>
        <w:jc w:val="both"/>
        <w:ind w:left="170" w:right="0" w:firstLine="0" w:hanging="0"/>
        <w:spacing w:before="200" w:after="240" w:line="324" w:lineRule="auto"/>
        <w:shd w:val="clear" w:fill="F7F5EF"/>
        <w:pBdr>
          <w:left w:val="single" w:sz="24" w:color="0891B2"/>
        </w:pBdr>
      </w:pPr>
      <w:r>
        <w:rPr>
          <w:color w:val="1F2D3D"/>
          <w:sz w:val="21"/>
          <w:szCs w:val="21"/>
        </w:rPr>
        <w:t xml:space="preserve">SportCloud to platforma do planowania, rejestrowania i analizy aktywności sportowej, łącząca sportowca-amatora z trenerem, organizatorem wydarzeń, klubem oraz społecznością. Niniejszy raport porządkuje ustalenia leżące u podstaw produktu: rozpoznane potrzeby odbiorców, wybrane rozwiązania technologiczne, specyfikację techniczno-funkcjonalną oraz koncepcję wykorzystania sztucznej inteligencji.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Streszczenie zarządcze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Badanie potrzeb potwierdziło, że rynek amatorskiego sportu nie cierpi na brak aplikacji do mierzenia aktywności, lecz na brak narzędzia, które spina trzy światy: dane treningowe, realną relację z trenerem oraz wydarzenia sportowe dostępne lokalnie. Wnioski z rozmów z odbiorcami wskazują trzy odrębne, ale nakładające się problemy.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Problem ciągłości pracy z trenerem.</w:t>
      </w:r>
      <w:r>
        <w:rPr>
          <w:color w:val="1F2D3D"/>
          <w:sz w:val="21"/>
          <w:szCs w:val="21"/>
        </w:rPr>
        <w:t xml:space="preserve"> Treningi personalne są kosztowne. Klienci wykonują część pracy samodzielnie, bez nadzoru i bez gotowego scenariusza, co prowadzi do utraty efektów i motywacji.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Problem „co mam dzisiaj zrobić”.</w:t>
      </w:r>
      <w:r>
        <w:rPr>
          <w:color w:val="1F2D3D"/>
          <w:sz w:val="21"/>
          <w:szCs w:val="21"/>
        </w:rPr>
        <w:t xml:space="preserve"> Użytkownicy potrzebują gotowej, krótkiej odpowiedzi na to pytanie, a nie kolejnego wykresu do samodzielnej interpretacji.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Problem braku spójnego narzędzia dla trenera i organizatora.</w:t>
      </w:r>
      <w:r>
        <w:rPr>
          <w:color w:val="1F2D3D"/>
          <w:sz w:val="21"/>
          <w:szCs w:val="21"/>
        </w:rPr>
        <w:t xml:space="preserve"> Dokumentacja treningowa i obsługa uczestników odbywają się dziś w arkuszach, komunikatorach i zeszytach, osobno dla każdej relacji.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W odpowiedzi zaprojektowano rozwiązanie pięciomodułowe, zbudowane w oparciu o wspólny backend i jeden spójny model danych. Pozwala ono rejestrować treningi z wielu źródeł, udostępniać je trenerowi za świadomą zgodą podopiecznego, rekomendować wydarzenia oraz podpowiadać treningi, odpoczynek i partnerów treningowych. Sztuczna inteligencja została zaprojektowana jako warstwa doradcza — wspiera trenera i użytkownika, ale nie zastępuje decyzji człowieka.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Cel i zakres raportu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Raport pełni funkcję dokumentu bazowego dla całego projektu. Jego celem jest wykazanie, że funkcjonalność rozwiązania wynika z rozpoznanych potrzeb, a nie z założeń technologicznych, oraz przedstawienie specyfikacji techniczno-funkcjonalnej w stopniu pozwalającym na weryfikację zgodności gotowego produktu z założeniami.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Zakres raportu obejmuje: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1F2D3D"/>
          <w:sz w:val="21"/>
          <w:szCs w:val="21"/>
        </w:rPr>
        <w:t xml:space="preserve">analizę potrzeb użytkowników dla wszystkich grup odbiorców,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1F2D3D"/>
          <w:sz w:val="21"/>
          <w:szCs w:val="21"/>
        </w:rPr>
        <w:t xml:space="preserve">analizę dostępnych rozwiązań technologicznych i uzasadnienie wyboru stosu,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3.  </w:t>
      </w:r>
      <w:r>
        <w:rPr>
          <w:color w:val="1F2D3D"/>
          <w:sz w:val="21"/>
          <w:szCs w:val="21"/>
        </w:rPr>
        <w:t xml:space="preserve">specyfikację techniczno-funkcjonalną, w tym wymagania funkcjonalne i pozafunkcjonalne,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4.  </w:t>
      </w:r>
      <w:r>
        <w:rPr>
          <w:color w:val="1F2D3D"/>
          <w:sz w:val="21"/>
          <w:szCs w:val="21"/>
        </w:rPr>
        <w:t xml:space="preserve">koncepcję wykorzystania sztucznej inteligencji wraz z zasadami oceny jakości rekomendacji,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5.  </w:t>
      </w:r>
      <w:r>
        <w:rPr>
          <w:color w:val="1F2D3D"/>
          <w:sz w:val="21"/>
          <w:szCs w:val="21"/>
        </w:rPr>
        <w:t xml:space="preserve">rejestr ryzyk projektowych i działań ograniczających.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Metodyka i źródła danych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Prace analityczne prowadzono równolegle na trzech ścieżkach: wywiadów z odbiorcami, analizy dokumentacji wymagań oraz analizy porównawczej istniejących rozwiązań rynkowych. Zastosowano następujące metody i źródła.</w:t>
      </w:r>
    </w:p>
    <w:tbl>
      <w:tblGrid>
        <w:gridCol w:w="931" w:type="dxa"/>
        <w:gridCol w:w="4410" w:type="dxa"/>
        <w:gridCol w:w="4411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9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ŚCIEŻKA</w:t>
            </w:r>
          </w:p>
        </w:tc>
        <w:tc>
          <w:tcPr>
            <w:tcW w:w="44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METODA</w:t>
            </w:r>
          </w:p>
        </w:tc>
        <w:tc>
          <w:tcPr>
            <w:tcW w:w="44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WYKORZYSTANE ŹRÓDŁA</w:t>
            </w:r>
          </w:p>
        </w:tc>
      </w:tr>
      <w:tr>
        <w:trPr/>
        <w:tc>
          <w:tcPr>
            <w:tcW w:w="9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Potrzeby odbiorców</w:t>
            </w:r>
          </w:p>
        </w:tc>
        <w:tc>
          <w:tcPr>
            <w:tcW w:w="44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Wywiady pogłębione, warsztat scenariuszowy, analiza dzienników treningowych prowadzonych ręcznie</w:t>
            </w:r>
          </w:p>
        </w:tc>
        <w:tc>
          <w:tcPr>
            <w:tcW w:w="44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Rozmowy z trenerem prowadzącym zajęcia personalne, z organizatorem wydarzeń oraz z osobami trenującymi amatorsko</w:t>
            </w:r>
          </w:p>
        </w:tc>
      </w:tr>
      <w:tr>
        <w:trPr/>
        <w:tc>
          <w:tcPr>
            <w:tcW w:w="9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Wymagania formalne</w:t>
            </w:r>
          </w:p>
        </w:tc>
        <w:tc>
          <w:tcPr>
            <w:tcW w:w="44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Analiza treści zamówienia i wniosku, wyodrębnienie wymagań oraz przyporządkowanie do obszarów</w:t>
            </w:r>
          </w:p>
        </w:tc>
        <w:tc>
          <w:tcPr>
            <w:tcW w:w="44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Zapis wymagań w obszarach funkcjonalnych oraz pozafunkcjonalnych, w tym dostępność i ochrona danych</w:t>
            </w:r>
          </w:p>
        </w:tc>
      </w:tr>
      <w:tr>
        <w:trPr/>
        <w:tc>
          <w:tcPr>
            <w:tcW w:w="9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Rozwiązania rynkowe</w:t>
            </w:r>
          </w:p>
        </w:tc>
        <w:tc>
          <w:tcPr>
            <w:tcW w:w="44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Analiza porównawcza aplikacji do śledzenia aktywności i platform trenerskich</w:t>
            </w:r>
          </w:p>
        </w:tc>
        <w:tc>
          <w:tcPr>
            <w:tcW w:w="44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Obserwacja mechanizmów: dziennik aktywności, plany treningowe, dopasowanie partnerów, generowanie grafik z wyników</w:t>
            </w:r>
          </w:p>
        </w:tc>
      </w:tr>
      <w:tr>
        <w:trPr/>
        <w:tc>
          <w:tcPr>
            <w:tcW w:w="9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Technologia</w:t>
            </w:r>
          </w:p>
        </w:tc>
        <w:tc>
          <w:tcPr>
            <w:tcW w:w="441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Przegląd stosów technologicznych, ocena kosztu utrzymania i dostępności specjalistów</w:t>
            </w:r>
          </w:p>
        </w:tc>
        <w:tc>
          <w:tcPr>
            <w:tcW w:w="441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Analiza frameworków aplikacji webowych, baz danych, rozwiązań dla aplikacji instalowalnych oraz silników generowania dokumentów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Odbiorcy i rozpoznane potrzeby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Produkt obsługuje sześć grup odbiorców. Poniższa tabela zestawia dla każdej z nich sytuację wyjściową, potrzebę główną oraz odpowiadający jej zakres funkcjonalny w aplikacji.</w:t>
      </w:r>
    </w:p>
    <w:tbl>
      <w:tblGrid>
        <w:gridCol w:w="1663" w:type="dxa"/>
        <w:gridCol w:w="4045" w:type="dxa"/>
        <w:gridCol w:w="4044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6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ODBIORCA</w:t>
            </w:r>
          </w:p>
        </w:tc>
        <w:tc>
          <w:tcPr>
            <w:tcW w:w="404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SYTUACJA I POTRZEBA</w:t>
            </w:r>
          </w:p>
        </w:tc>
        <w:tc>
          <w:tcPr>
            <w:tcW w:w="40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ODPOWIEDŹ W PRODUKCIE</w:t>
            </w:r>
          </w:p>
        </w:tc>
      </w:tr>
      <w:tr>
        <w:trPr/>
        <w:tc>
          <w:tcPr>
            <w:tcW w:w="16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Sportowiec-amator</w:t>
            </w:r>
          </w:p>
        </w:tc>
        <w:tc>
          <w:tcPr>
            <w:tcW w:w="404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Trenuje kilka razy w tygodniu, część treningów wykonuje sam. Nie wie, jak dobrać obciążenie, i traci motywację, gdy nie widzi postępu.</w:t>
            </w:r>
          </w:p>
        </w:tc>
        <w:tc>
          <w:tcPr>
            <w:tcW w:w="40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Dziennik aktywności, statystyki i wykresy postępów, rekomendacje treningowe z uzasadnieniem, społeczność i dobór partnerów treningowych.</w:t>
            </w:r>
          </w:p>
        </w:tc>
      </w:tr>
      <w:tr>
        <w:trPr/>
        <w:tc>
          <w:tcPr>
            <w:tcW w:w="16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Trener personalny</w:t>
            </w:r>
          </w:p>
        </w:tc>
        <w:tc>
          <w:tcPr>
            <w:tcW w:w="404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Prowadzi kilku do kilkudziesięciu podopiecznych, dokumentuje treningi ręcznie, a połowa pracy zdarza się poza godzinami spotkań. Klient nie stać na pełny wymiar godzin.</w:t>
            </w:r>
          </w:p>
        </w:tc>
        <w:tc>
          <w:tcPr>
            <w:tcW w:w="40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Baza ćwiczeń i zamienników, szablony treningowe, sesja w czasie rzeczywistym, zadania do wykonania samodzielnie, powiadomienia, automatyczne raporty i podpowiedzi obciążenia.</w:t>
            </w:r>
          </w:p>
        </w:tc>
      </w:tr>
      <w:tr>
        <w:trPr/>
        <w:tc>
          <w:tcPr>
            <w:tcW w:w="16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Organizator wydarzeń</w:t>
            </w:r>
          </w:p>
        </w:tc>
        <w:tc>
          <w:tcPr>
            <w:tcW w:w="404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Prowadzi zapisy na zawody, obozy i wspólne treningi. Brakuje mu jednego miejsca na kartę wydarzenia, listę uczestników i komunikację organizacyjną.</w:t>
            </w:r>
          </w:p>
        </w:tc>
        <w:tc>
          <w:tcPr>
            <w:tcW w:w="40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Panel organizatora, karta wydarzenia z limitem miejsc i listą uczestników, zapis jednym kliknięciem, lista rezerwowa, powiadomienia mailowe, eksport danych uczestników.</w:t>
            </w:r>
          </w:p>
        </w:tc>
      </w:tr>
      <w:tr>
        <w:trPr/>
        <w:tc>
          <w:tcPr>
            <w:tcW w:w="16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Klub i ośrodek sportowy</w:t>
            </w:r>
          </w:p>
        </w:tc>
        <w:tc>
          <w:tcPr>
            <w:tcW w:w="404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Zarządza obiektami, grupami i szkółką. Rozproszone narzędzia utrudniają planowanie zajęć i kontakt z rodzicami.</w:t>
            </w:r>
          </w:p>
        </w:tc>
        <w:tc>
          <w:tcPr>
            <w:tcW w:w="40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Katalog obiektów z rezerwacjami, grupy publiczne, prywatne i na zaproszenie, karta obiektu wraz z podstawową dostępnością.</w:t>
            </w:r>
          </w:p>
        </w:tc>
      </w:tr>
      <w:tr>
        <w:trPr/>
        <w:tc>
          <w:tcPr>
            <w:tcW w:w="16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Osoba 50+ oraz osoby z ograniczeniami</w:t>
            </w:r>
          </w:p>
        </w:tc>
        <w:tc>
          <w:tcPr>
            <w:tcW w:w="404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Obawia się skomplikowanego interfejsu i zbyt dużej liczby informacji na ekranie. Często ma schorzenia ograniczające dobór ćwiczeń.</w:t>
            </w:r>
          </w:p>
        </w:tc>
        <w:tc>
          <w:tcPr>
            <w:tcW w:w="40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Tryb prosty z większą czcionką i skróconym menu, duże pola interakcji, wysoki kontrast, jednoznaczne komunikaty, tagi ćwiczeń wykluczających obciążenia przy określonych schorzeniach.</w:t>
            </w:r>
          </w:p>
        </w:tc>
      </w:tr>
      <w:tr>
        <w:trPr/>
        <w:tc>
          <w:tcPr>
            <w:tcW w:w="16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Opiekun podopiecznego</w:t>
            </w:r>
          </w:p>
        </w:tc>
        <w:tc>
          <w:tcPr>
            <w:tcW w:w="404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Chce utworzyć konto dziecku lub osobie pod opieką, widzieć jej aktywność i umawiać treningi.</w:t>
            </w:r>
          </w:p>
        </w:tc>
        <w:tc>
          <w:tcPr>
            <w:tcW w:w="40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Relacja opiekun–podopieczny z zaproszeniem i akceptacją, podgląd aktywności, przełączanie kontekstu konta, umawianie wydarzeń, kontakt z trenerem.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Wnioski szczegółowe z rozmów z odbiorcami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Cena jest barierą, ale nie jedyną.</w:t>
      </w:r>
      <w:r>
        <w:rPr>
          <w:color w:val="1F2D3D"/>
          <w:sz w:val="21"/>
          <w:szCs w:val="21"/>
        </w:rPr>
        <w:t xml:space="preserve"> Model „jedna godzina z trenerem w tygodniu, pozostałe treningi samodzielnie” jest realnym sposobem pracy. Wniosek: druga część tygodnia musi być zaplanowana i możliwa do wykonania bez obecności trenera, z jasnym scenariuszem na ekranie.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Ankieta startowa musi być prosta.</w:t>
      </w:r>
      <w:r>
        <w:rPr>
          <w:color w:val="1F2D3D"/>
          <w:sz w:val="21"/>
          <w:szCs w:val="21"/>
        </w:rPr>
        <w:t xml:space="preserve"> Użytkownicy nie potrafią precyzyjnie nazwać swoich celów na starcie. Wniosek: pytania w formie wyborów i skal, a nie długich pól tekstowych, z możliwością pominięcia i uzupełnienia przez trenera później.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Schorzenia i ograniczenia zdrowotne są realne.</w:t>
      </w:r>
      <w:r>
        <w:rPr>
          <w:color w:val="1F2D3D"/>
          <w:sz w:val="21"/>
          <w:szCs w:val="21"/>
        </w:rPr>
        <w:t xml:space="preserve"> Wśród odbiorców występują nadciśnienie, problemy z kręgosłupem i stany wymagające modyfikacji ćwiczeń. Wniosek: mechanizm zamienników ćwiczeń i tagi wykluczające, zamiast jednej sztywnej listy.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Uwagi trenera są powtarzalne.</w:t>
      </w:r>
      <w:r>
        <w:rPr>
          <w:color w:val="1F2D3D"/>
          <w:sz w:val="21"/>
          <w:szCs w:val="21"/>
        </w:rPr>
        <w:t xml:space="preserve"> Trener wielokrotnie zapisuje te same wskazówki. Wniosek: słownik predefiniowanych uwag tworzony przyrostowo, z możliwością dopisania własnej.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Rejestrowanie musi być dotykowe i szybkie.</w:t>
      </w:r>
      <w:r>
        <w:rPr>
          <w:color w:val="1F2D3D"/>
          <w:sz w:val="21"/>
          <w:szCs w:val="21"/>
        </w:rPr>
        <w:t xml:space="preserve"> Na siłowni nikt nie będzie pisał na klawiaturze. Wnioski: przyciski zwiększania i zmniejszania wartości, duże karty dla pojedynczego ćwiczenia, obsługa głosem.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Widoczność efektów buduje motywację.</w:t>
      </w:r>
      <w:r>
        <w:rPr>
          <w:color w:val="1F2D3D"/>
          <w:sz w:val="21"/>
          <w:szCs w:val="21"/>
        </w:rPr>
        <w:t xml:space="preserve"> Użytkownicy dzielą się wynikami w mediach społecznościowych. Wniosek: automatyczne podsumowania i grafiki do publikacji z danymi z systemu.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Seniorzy i osoby z ograniczeniami wymagają odrębnego trybu.</w:t>
      </w:r>
      <w:r>
        <w:rPr>
          <w:color w:val="1F2D3D"/>
          <w:sz w:val="21"/>
          <w:szCs w:val="21"/>
        </w:rPr>
        <w:t xml:space="preserve"> Nie wystarczy powiększenie czcionki — potrzebne jest ograniczenie liczby elementów ekranu. Wniosek: tryb prosty zmieniający układ menu i pulpitu, nie tylko skalę tekstu.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Wymagania funkcjonalne i ich źródło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Ustalenia z badania przełożono na piętnaście obszarów wymagań funkcjonalnych. Tabela pokazuje, z jakiego wniosku wynika dany obszar i co konkretnie został zaimplementowane w produkcie.</w:t>
      </w:r>
    </w:p>
    <w:tbl>
      <w:tblGrid>
        <w:gridCol w:w="1761" w:type="dxa"/>
        <w:gridCol w:w="3928" w:type="dxa"/>
        <w:gridCol w:w="4063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OBSZAR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ZAKRES WYMAGANIA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REALIZACJA W PRODUKCIE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F-01 Platformy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Aplikacja webowa działająca w chmurze, przygotowana do dystrybucji w sklepach aplikacji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Responsywna aplikacja webowa w architekturze mobilnej, instalowalna jako aplikacja progresywna z manifestem i pracą offline, co umożliwia dystrybucję bez odrębnego kodu natywnego.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F-02 Konta i profile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Obsługa sportowców, osób 50+, trenerów, opiekunów grup, organizatorów i klubów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System ról dla użytkownika, trenera, organizatora, klubu i administratora, z możliwością posiadania wielu ról przez jedną osobę oraz relacją opiekuna i podopiecznego.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F-03 Integracje z urządzeniami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Synchronizacja danych treningowych z urządzeń i platform zewnętrznych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Wspólny model danych treningowych niezależny od producenta oraz kanały integracji dla Garmin Connect, Strava, Polar Flow, Suunto App, COROS, Apple Health i Google Fit, a także import plików GPX, TCX i FIT oraz ręczne wprowadzanie treningu.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F-04 Historia treningowa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Monitorowanie treningów, analiza wyników, wizualizacja postępów i porównywanie okresów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Dziennik aktywności z filtrowaniem, statystyki w okresach, wykresy postępów oraz porównywanie dwóch zakresów czasowych i dyscyplin.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F-05 Sztuczna inteligencja — trening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Analiza progresu i personalizacja rekomendacji treningowych z uzasadnieniem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Osiem rodzajów podpowiedzi i sześć typów rekomendacji, generowanych na podstawie historii treningowej, celu i bieżących parametrów, z widocznym uzasadnieniem i oceną trafności w skali 1–5.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F-06 Sztuczna inteligencja — wydarzenia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Automatyczne rekomendowanie startów, zawodów i obozów dopasowanych do użytkownika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Ranking wydarzeń z procentowym dopasowaniem, uwzględniający lokalizację, dyscyplinę, poziom i termin, z jasnym wskazaniem powodu rekomendacji.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F-07 Komunikacja z trenerem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Wiadomości, porady i komentarze trenera, przekazywanie zaleceń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Lista podopiecznych, dostęp do historii treningowej wyłącznie po wyrażeniu zgody, komentarze do aktywności, wiadomości bezpośrednie i grupowe, plany i ich zatwierdzanie, raporty.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F-08 Społeczność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Współdzielenie wyników, znajdowanie partnerów i grup, wspólne planowanie treningów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Tablica wpisów z reakcjami i komentarzami, wyszukiwarka partnerów z dopasowaniem, grupy publiczne, prywatne i na zaproszenie, obserwowanie użytkowników, zgłaszanie nadużyć i blokowanie.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F-09 Wydarzenia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Tworzenie wydarzeń, zarządzanie nimi oraz zapisy na obozy i zawody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Panel organizatora, karta wydarzenia z opisem, terminem, miejscem, dyscypliną i limitem miejsc, lista uczestników, zapis jednym kliknięciem, potwierdzenie mailowe i lista rezerwowa.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F-10 Infrastruktura sportowa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Ułatwienie dostępu do lokalnych obiektów sportowych i informacji o dostępności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Katalog obiektów z filtrowaniem po typie, lokalizacji i dyscyplinie, karta obiektu z danymi kontaktowymi oraz rezerwacja terminu.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F-11 Dostępność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Prosta i intuicyjna obsługa, projektowanie uniwersalne, uwzględnienie osób starszych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Tryb prosty, czcionki bezszeryfowe i logiczna hierarchia nagłówków, duże pola interakcji, wysoki kontrast, pełna obsługa klawiaturą, poprawna semantyka dla czytników ekranu i jednoznaczne komunikaty.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F-12 Model komercyjny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Model freemium z funkcjami premium w subskrypcji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Osiem planów w układzie: użytkownik, trener, organizator i klub, każdy w wariancie bezpłatnym i płatnym, z okresem próbnym i kontrolą dostępu do funkcji na podstawie statusu subskrypcji.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F-13 Bezpieczeństwo i ochrona danych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Ochrona danych osobowych, kontrola dostępu, obsługa zgód i usuwania danych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Role i uprawnienia egzekwowane na poziomie żądań, szyfrowanie haseł, rejestr zdarzeń bezpieczeństwa, zgody marketingowe i przetwarzania, eksport danych w kilku zakresach oraz prawo do usunięcia konta.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F-14 Prace badawczo-rozwojowe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Rejestrowanie wyników eksperymentów i porównywanie kolejnych wersji algorytmów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Rejestr wersji modeli, rejestr decyzji algorytmu wraz z danymi wejściowymi i wynikiem, oceny rekomendacji, eksport danych do raportów badawczych oraz ramy testów porównawczych wariantów.</w:t>
            </w:r>
          </w:p>
        </w:tc>
      </w:tr>
      <w:tr>
        <w:trPr/>
        <w:tc>
          <w:tcPr>
            <w:tcW w:w="176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F-15 Dokumentacja i odbiór</w:t>
            </w:r>
          </w:p>
        </w:tc>
        <w:tc>
          <w:tcPr>
            <w:tcW w:w="392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Raporty etapowe, dokumentacja techniczna, instrukcja użytkowania i raport końcowy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Komplet pięciu dokumentów odbioru dostępnych publicznie, w tym niniejszy raport, dokumentacja techniczna i użytkowa oraz raport końcowy z walidacji.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Analiza rozwiązań technologicznych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Przy wyborze technologii kierowano się czterema kryteriami: czasem wejścia na rynek, kosztem utrzymania, dostępnością wykonawców na rynku lokalnym oraz możliwością zaspokojenia wymagań dostępności i bezpieczeństwa. Rozważano między innymi aplikacje natywne dla dwóch platform, aplikacje instalowalne oraz aplikacje webowe.</w:t>
      </w:r>
    </w:p>
    <w:tbl>
      <w:tblGrid>
        <w:gridCol w:w="1549" w:type="dxa"/>
        <w:gridCol w:w="4101" w:type="dxa"/>
        <w:gridCol w:w="410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549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DECYZJA</w:t>
            </w:r>
          </w:p>
        </w:tc>
        <w:tc>
          <w:tcPr>
            <w:tcW w:w="41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ROZWIĄZANIE WYBRANE</w:t>
            </w:r>
          </w:p>
        </w:tc>
        <w:tc>
          <w:tcPr>
            <w:tcW w:w="4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UZASADNIENIE</w:t>
            </w:r>
          </w:p>
        </w:tc>
      </w:tr>
      <w:tr>
        <w:trPr/>
        <w:tc>
          <w:tcPr>
            <w:tcW w:w="154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Kanał dostępu</w:t>
            </w:r>
          </w:p>
        </w:tc>
        <w:tc>
          <w:tcPr>
            <w:tcW w:w="41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Responsywna aplikacja webowa instalowalna jako aplikacja progresywna</w:t>
            </w:r>
          </w:p>
        </w:tc>
        <w:tc>
          <w:tcPr>
            <w:tcW w:w="4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Jedna implementacja obsługuje komputer, tablet i telefon. Instalowalność i praca offline zaspokajają potrzebę obecności na ekranie telefonu bez kosztu utrzymywania dwóch aplikacji natywnych. Model aplikacji natywnych pozostaje możliwym kierunkiem rozwoju.</w:t>
            </w:r>
          </w:p>
        </w:tc>
      </w:tr>
      <w:tr>
        <w:trPr/>
        <w:tc>
          <w:tcPr>
            <w:tcW w:w="154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Warstwa serwerowa</w:t>
            </w:r>
          </w:p>
        </w:tc>
        <w:tc>
          <w:tcPr>
            <w:tcW w:w="41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Framework aplikacyjny dla języka PHP z podziałem na kontrolery, żądania walidacyjne i modele</w:t>
            </w:r>
          </w:p>
        </w:tc>
        <w:tc>
          <w:tcPr>
            <w:tcW w:w="4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Dojrzały ekosystem, duża dostępność wykonawców, wbudowane mechanizmy autoryzacji, migracji bazy danych, kolejek zadań i powiadomień.</w:t>
            </w:r>
          </w:p>
        </w:tc>
      </w:tr>
      <w:tr>
        <w:trPr/>
        <w:tc>
          <w:tcPr>
            <w:tcW w:w="154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Warstwa prezentacji</w:t>
            </w:r>
          </w:p>
        </w:tc>
        <w:tc>
          <w:tcPr>
            <w:tcW w:w="41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Szablony serwerowe z warstwą stylów opartą na klasach pomocniczych i procesem budowania zasobów</w:t>
            </w:r>
          </w:p>
        </w:tc>
        <w:tc>
          <w:tcPr>
            <w:tcW w:w="4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Interfejs dostępny dla czytników ekranu bez zależności od ciężkiej warstwy klienta, przy zachowaniu bogatych animacji i spójnego systemu projektowego.</w:t>
            </w:r>
          </w:p>
        </w:tc>
      </w:tr>
      <w:tr>
        <w:trPr/>
        <w:tc>
          <w:tcPr>
            <w:tcW w:w="154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Baza danych</w:t>
            </w:r>
          </w:p>
        </w:tc>
        <w:tc>
          <w:tcPr>
            <w:tcW w:w="41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Relacyjna baza danych z pełnym zestawem migracji</w:t>
            </w:r>
          </w:p>
        </w:tc>
        <w:tc>
          <w:tcPr>
            <w:tcW w:w="4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Spójność danych treningowych, finansowych i społecznościowych wymaga transakcji i więzów integralności. Model relacyjny upraszcza raportowanie i eksport danych.</w:t>
            </w:r>
          </w:p>
        </w:tc>
      </w:tr>
      <w:tr>
        <w:trPr/>
        <w:tc>
          <w:tcPr>
            <w:tcW w:w="154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Dane geograficzne</w:t>
            </w:r>
          </w:p>
        </w:tc>
        <w:tc>
          <w:tcPr>
            <w:tcW w:w="41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Obliczenia odległości na poziomie bazy danych i mapy wektorowe z otwartego źródła</w:t>
            </w:r>
          </w:p>
        </w:tc>
        <w:tc>
          <w:tcPr>
            <w:tcW w:w="4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Dopasowanie partnerów i wydarzeń według odległości wymaga deterministycznych obliczeń niezależnych od warstwy prezentacji. Otwarte mapy eliminują koszt licencji.</w:t>
            </w:r>
          </w:p>
        </w:tc>
      </w:tr>
      <w:tr>
        <w:trPr/>
        <w:tc>
          <w:tcPr>
            <w:tcW w:w="154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Dokumenty i raporty</w:t>
            </w:r>
          </w:p>
        </w:tc>
        <w:tc>
          <w:tcPr>
            <w:tcW w:w="41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Generowanie dokumentów po stronie serwera na podstawie szablonów</w:t>
            </w:r>
          </w:p>
        </w:tc>
        <w:tc>
          <w:tcPr>
            <w:tcW w:w="4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Raporty tygodniowe, miesięczne i dokumentacja są generowane z tych samych danych co interfejs, co eliminuje rozbieżności między wersjami.</w:t>
            </w:r>
          </w:p>
        </w:tc>
      </w:tr>
      <w:tr>
        <w:trPr/>
        <w:tc>
          <w:tcPr>
            <w:tcW w:w="154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Warstwa inteligentnych podpowiedzi</w:t>
            </w:r>
          </w:p>
        </w:tc>
        <w:tc>
          <w:tcPr>
            <w:tcW w:w="41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Algorytm regułowy jako podstawa, z opcjonalnym rozszerzeniem o model językowy</w:t>
            </w:r>
          </w:p>
        </w:tc>
        <w:tc>
          <w:tcPr>
            <w:tcW w:w="41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Reguły są przewidywalne, tanie i działają bez zewnętrznych zależności. Model językowy może wzbogacić treść uzasadnień, ale nie jest warunkiem działania produktu.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Wymagania pozafunkcjonalne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Wydajność.</w:t>
      </w:r>
      <w:r>
        <w:rPr>
          <w:color w:val="1F2D3D"/>
          <w:sz w:val="21"/>
          <w:szCs w:val="21"/>
        </w:rPr>
        <w:t xml:space="preserve"> Strona powinna ładować się poniżej trzech sekund na typowym łączu mobilnym. Osiągnięto to między innymi przez stronicowanie zamiast pełnych zliczeń, wczytywanie powiązanych danych z wyprzedzeniem i ograniczanie liczby zapytań na ekran.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Bezpieczeństwo.</w:t>
      </w:r>
      <w:r>
        <w:rPr>
          <w:color w:val="1F2D3D"/>
          <w:sz w:val="21"/>
          <w:szCs w:val="21"/>
        </w:rPr>
        <w:t xml:space="preserve"> Cała komunikacja przez połączenie szyfrowane, hasła przechowywane w postaci skrótu, ochrona przed powtórzeniem żądania z obcej strony, kontrola właściciela zasobu przy operacjach modyfikacji.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Dostępność.</w:t>
      </w:r>
      <w:r>
        <w:rPr>
          <w:color w:val="1F2D3D"/>
          <w:sz w:val="21"/>
          <w:szCs w:val="21"/>
        </w:rPr>
        <w:t xml:space="preserve"> Zgodność z wytycznymi dla treści internetowych na poziomie co najmniej AA, w tym obsługa klawiaturą i czytnikami ekranu.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Utrzymywalność.</w:t>
      </w:r>
      <w:r>
        <w:rPr>
          <w:color w:val="1F2D3D"/>
          <w:sz w:val="21"/>
          <w:szCs w:val="21"/>
        </w:rPr>
        <w:t xml:space="preserve"> Podział na warstwy, walidacja w wydzielonych klasach, zestaw testów automatycznych pokrywających krytyczne ścieżki.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0B2545"/>
          <w:sz w:val="21"/>
          <w:szCs w:val="21"/>
          <w:b w:val="1"/>
          <w:bCs w:val="1"/>
        </w:rPr>
        <w:t xml:space="preserve">Skalowalność.</w:t>
      </w:r>
      <w:r>
        <w:rPr>
          <w:color w:val="1F2D3D"/>
          <w:sz w:val="21"/>
          <w:szCs w:val="21"/>
        </w:rPr>
        <w:t xml:space="preserve"> Zadania rozliczeniowe i raportowe realizowane w tle, poza ścieżką obsługi żądania użytkownika.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Specyfikacja techniczno-funkcjonalna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Rdzeń produktu stanowi pięć modułów prototypu. Zostały one nazwane i zaimplementowane jako spójne obszary funkcjonalne, widoczne w interfejsie i w kodzie.</w:t>
      </w:r>
    </w:p>
    <w:tbl>
      <w:tblGrid>
        <w:gridCol w:w="2004" w:type="dxa"/>
        <w:gridCol w:w="3740" w:type="dxa"/>
        <w:gridCol w:w="4008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004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MODUŁ</w:t>
            </w:r>
          </w:p>
        </w:tc>
        <w:tc>
          <w:tcPr>
            <w:tcW w:w="37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ZAKRES</w:t>
            </w:r>
          </w:p>
        </w:tc>
        <w:tc>
          <w:tcPr>
            <w:tcW w:w="4008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KLUCZOWE ELEMENTY</w:t>
            </w:r>
          </w:p>
        </w:tc>
      </w:tr>
      <w:tr>
        <w:trPr/>
        <w:tc>
          <w:tcPr>
            <w:tcW w:w="200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Moduł 1 — Integracja danych</w:t>
            </w:r>
          </w:p>
        </w:tc>
        <w:tc>
          <w:tcPr>
            <w:tcW w:w="37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Pozyskiwanie danych treningowych z wielu źródeł i sprowadzenie ich do jednego modelu</w:t>
            </w:r>
          </w:p>
        </w:tc>
        <w:tc>
          <w:tcPr>
            <w:tcW w:w="400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Ręczne wprowadzanie treningu, import plików GPX, TCX i FIT, kanały integracji z platformami urządzeń, wspólny zestaw parametrów treningu, rejestr błędów integracji.</w:t>
            </w:r>
          </w:p>
        </w:tc>
      </w:tr>
      <w:tr>
        <w:trPr/>
        <w:tc>
          <w:tcPr>
            <w:tcW w:w="200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Moduł 2 — Wizualizacja wyników</w:t>
            </w:r>
          </w:p>
        </w:tc>
        <w:tc>
          <w:tcPr>
            <w:tcW w:w="37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Zamiana danych w czytelne dla użytkownika informacje o postępie</w:t>
            </w:r>
          </w:p>
        </w:tc>
        <w:tc>
          <w:tcPr>
            <w:tcW w:w="400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Dziennik aktywności, statystyki w okresach, wykresy postępów, porównywanie okresów i dyscyplin, szczegóły treningu z trasą na mapie, raporty okresowe.</w:t>
            </w:r>
          </w:p>
        </w:tc>
      </w:tr>
      <w:tr>
        <w:trPr/>
        <w:tc>
          <w:tcPr>
            <w:tcW w:w="200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Moduł 3 — Komunikacja trenerska</w:t>
            </w:r>
          </w:p>
        </w:tc>
        <w:tc>
          <w:tcPr>
            <w:tcW w:w="37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Relacja trenera z podopiecznym od zaproszenia do raportu</w:t>
            </w:r>
          </w:p>
        </w:tc>
        <w:tc>
          <w:tcPr>
            <w:tcW w:w="400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Zaproszenia i akceptacja, zgoda na dostęp do danych z możliwością wycofania, komentarze do aktywności, wiadomości, plany treningowe, zadania samodzielne, powiadomienia o zdarzeniach.</w:t>
            </w:r>
          </w:p>
        </w:tc>
      </w:tr>
      <w:tr>
        <w:trPr/>
        <w:tc>
          <w:tcPr>
            <w:tcW w:w="200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Moduł 4 — Rezerwacje wydarzeń</w:t>
            </w:r>
          </w:p>
        </w:tc>
        <w:tc>
          <w:tcPr>
            <w:tcW w:w="37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Obsługa wydarzeń sportowych i obiektów</w:t>
            </w:r>
          </w:p>
        </w:tc>
        <w:tc>
          <w:tcPr>
            <w:tcW w:w="400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Karta wydarzenia, limity miejsc, zapis i rezygnacja, lista rezerwowa z automatycznym awansem, potwierdzenia mailowe, katalog obiektów z rezerwacją terminu.</w:t>
            </w:r>
          </w:p>
        </w:tc>
      </w:tr>
      <w:tr>
        <w:trPr/>
        <w:tc>
          <w:tcPr>
            <w:tcW w:w="200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Moduł 5 — Rekomendacje sztucznej inteligencji</w:t>
            </w:r>
          </w:p>
        </w:tc>
        <w:tc>
          <w:tcPr>
            <w:tcW w:w="37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Podpowiedzi treningowe, wydarzeniowe i społecznościowe z uzasadnieniem</w:t>
            </w:r>
          </w:p>
        </w:tc>
        <w:tc>
          <w:tcPr>
            <w:tcW w:w="400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Generowanie rekomendacji na żądanie i automatycznie, uzasadnienie odwołujące się do danych użytkownika, ocena trafności, rejestr wersji modeli i decyzji.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Rozszerzenia zaimplementowane ponad zakres podstawowy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Oprócz pięciu modułów prototypu w produkcie znalazły się obszary wynikające z rozmów z odbiorcami, tworzące spójne środowisko pracy trenera i klienta.</w:t>
      </w:r>
    </w:p>
    <w:tbl>
      <w:tblGrid>
        <w:gridCol w:w="2250" w:type="dxa"/>
        <w:gridCol w:w="750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OBSZAR</w:t>
            </w:r>
          </w:p>
        </w:tc>
        <w:tc>
          <w:tcPr>
            <w:tcW w:w="75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FUNKCJONALNOŚĆ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Ankieta profilująca</w:t>
            </w:r>
          </w:p>
        </w:tc>
        <w:tc>
          <w:tcPr>
            <w:tcW w:w="75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Krótka ankieta wyborów i skal wypełniana przez klienta, zatwierdzana przez trenera, wypełniająca profil i wpływająca na sposób planowania.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Baza ćwiczeń i zamienników</w:t>
            </w:r>
          </w:p>
        </w:tc>
        <w:tc>
          <w:tcPr>
            <w:tcW w:w="75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Hierarchiczny katalog ćwiczeń z partiami ciała, wariantami, sprzętem, poziomem i tagami przeciwwskazań oraz mechanizmem propozycji zamienników.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Szablony treningowe</w:t>
            </w:r>
          </w:p>
        </w:tc>
        <w:tc>
          <w:tcPr>
            <w:tcW w:w="75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Budowa programu z modułów i ćwiczeń, parametry serii, powtórzeń i obciążenia, szybkie przyciski zmiany wartości, przypisywanie do podopiecznego, zastępowanie ćwiczenia w locie.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Sesja prowadzona na miejscu</w:t>
            </w:r>
          </w:p>
        </w:tc>
        <w:tc>
          <w:tcPr>
            <w:tcW w:w="75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Rejestrowanie przez trenera faktycznie wykonanych serii i obciążeń, układ jednego ćwiczenia na ekran, historia danego ćwiczenia, automatyczny zapis, rozpoznawanie mowy na tekst.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Trening samodzielny</w:t>
            </w:r>
          </w:p>
        </w:tc>
        <w:tc>
          <w:tcPr>
            <w:tcW w:w="75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Zadanie treningu na konkretny termin, prowadzenie klienta krok po kroku, rejestracja wykonania, przekazanie sesji do sprawdzenia przez trenera, prośba o pomoc.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Raporty i podsumowania</w:t>
            </w:r>
          </w:p>
        </w:tc>
        <w:tc>
          <w:tcPr>
            <w:tcW w:w="75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Raporty cząstkowe, tygodniowe i cykliczne generowane automatycznie, widok do wydruku, eksport danych, powiadomienia motywacyjne po treningu.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Grafiki do publikacji</w:t>
            </w:r>
          </w:p>
        </w:tc>
        <w:tc>
          <w:tcPr>
            <w:tcW w:w="75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Generowanie podsumowania treningu w formie grafiki do publikacji, z danymi z systemu oraz oznaczeniem trenera i aplikacji.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Role, uprawnienia i zasada wielości ról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Uprawnienia wynikają z ról, a jedna osoba może posiadać więcej niż jedną rolę jednocześnie — na przykład być jednocześnie sportowcem i trenerem. Rozwiązanie to odpowiada realnej sytuacji na rynku: trener również trenuje, a organizator wydarzeń często startuje w zawodach.</w:t>
      </w:r>
    </w:p>
    <w:tbl>
      <w:tblGrid>
        <w:gridCol w:w="1472" w:type="dxa"/>
        <w:gridCol w:w="8280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4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ROLA</w:t>
            </w:r>
          </w:p>
        </w:tc>
        <w:tc>
          <w:tcPr>
            <w:tcW w:w="828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ZAKRES UPRAWNIEŃ</w:t>
            </w:r>
          </w:p>
        </w:tc>
      </w:tr>
      <w:tr>
        <w:trPr/>
        <w:tc>
          <w:tcPr>
            <w:tcW w:w="14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Użytkownik</w:t>
            </w:r>
          </w:p>
        </w:tc>
        <w:tc>
          <w:tcPr>
            <w:tcW w:w="828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Własne treningi, statystyki, profil, tablica społecznościowa, zapisy na wydarzenia, podopieczni w ramach planu.</w:t>
            </w:r>
          </w:p>
        </w:tc>
      </w:tr>
      <w:tr>
        <w:trPr/>
        <w:tc>
          <w:tcPr>
            <w:tcW w:w="14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Trener</w:t>
            </w:r>
          </w:p>
        </w:tc>
        <w:tc>
          <w:tcPr>
            <w:tcW w:w="828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Lista podopiecznych, dostęp do ich danych po wyrażeniu zgody, komentarze, plany i szablony, sesje prowadzone i sprawdzanie sesji samodzielnych, raporty.</w:t>
            </w:r>
          </w:p>
        </w:tc>
      </w:tr>
      <w:tr>
        <w:trPr/>
        <w:tc>
          <w:tcPr>
            <w:tcW w:w="14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Organizator</w:t>
            </w:r>
          </w:p>
        </w:tc>
        <w:tc>
          <w:tcPr>
            <w:tcW w:w="828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Tworzenie i prowadzenie wydarzeń, lista uczestników, eksport danych uczestników, wyróżnianie wydarzeń w wyszukiwarce.</w:t>
            </w:r>
          </w:p>
        </w:tc>
      </w:tr>
      <w:tr>
        <w:trPr/>
        <w:tc>
          <w:tcPr>
            <w:tcW w:w="14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Klub lub ośrodek</w:t>
            </w:r>
          </w:p>
        </w:tc>
        <w:tc>
          <w:tcPr>
            <w:tcW w:w="828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Zarządzanie obiektami i rezerwacjami, grupy, wydarzenia klubowe, kalendarz zajęć grupowych.</w:t>
            </w:r>
          </w:p>
        </w:tc>
      </w:tr>
      <w:tr>
        <w:trPr/>
        <w:tc>
          <w:tcPr>
            <w:tcW w:w="14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Administrator</w:t>
            </w:r>
          </w:p>
        </w:tc>
        <w:tc>
          <w:tcPr>
            <w:tcW w:w="828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Zarządzanie użytkownikami i rolami, moderacja treści i wydarzeń, raporty i statystyki, konfiguracja systemu, treści statyczne, eksport danych, nadzór nad rejestrem modeli.</w:t>
            </w:r>
          </w:p>
        </w:tc>
      </w:tr>
      <w:tr>
        <w:trPr/>
        <w:tc>
          <w:tcPr>
            <w:tcW w:w="14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Opiekun</w:t>
            </w:r>
          </w:p>
        </w:tc>
        <w:tc>
          <w:tcPr>
            <w:tcW w:w="828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Zaproszenie podopiecznego, podgląd jego aktywności, umawianie treningów i wydarzeń, kontakt z trenerem, przełączanie kontekstu konta.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Zasada nadrzędna: zgoda właściciela danych</w:t>
      </w:r>
    </w:p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160" w:type="dxa"/>
              <w:start w:w="220" w:type="dxa"/>
              <w:bottom w:w="160" w:type="dxa"/>
              <w:end w:w="220" w:type="dxa"/>
            </w:tcMar>
            <w:vAlign w:val="top"/>
            <w:tcBorders>
              <w:left w:val="single" w:sz="24" w:color="0891B2"/>
            </w:tcBorders>
            <w:shd w:val="clear" w:fill="F7F5EF"/>
          </w:tcPr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Dostęp do danych treningowych przyznaje wyłącznie ich właściciel.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Udostępnienie historii treningowej trenerowi wymaga akceptacji podopiecznego i może zostać w każdej chwili wycofane z poziomu ustawień. Trener widzi dane, komentuje je i planuje pracę, ale nie modyfikuje cudzych rekordów treningowych. Zasada ta została przyjęta wprost na podstawie oczekiwania odbiorców.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Model komercyjny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Przyjęto model freemium z abonamentem miesięcznym i okresem próbnym. Każda z czterech grup zawodowych ma odrębny plan, ponieważ ich potrzeby i zakres wykorzystania są różne. Rezygnacja z abonamentu rocznego wynikała z oczekiwania elastyczności i niskiego progu wejścia.</w:t>
      </w:r>
    </w:p>
    <w:tbl>
      <w:tblGrid>
        <w:gridCol w:w="796" w:type="dxa"/>
        <w:gridCol w:w="4478" w:type="dxa"/>
        <w:gridCol w:w="4478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79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GRUPA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PLAN BEZPŁATNY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PLAN PŁATNY</w:t>
            </w:r>
          </w:p>
        </w:tc>
      </w:tr>
      <w:tr>
        <w:trPr/>
        <w:tc>
          <w:tcPr>
            <w:tcW w:w="79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Sportowiec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Ręczne dodawanie treningów, import tras, dziennik aktywności, podstawowe statystyki, profil z jedną dyscypliną.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Pełny zestaw rekomendacji, wykresy roczne i porównania, pełna społeczność, nieograniczone dyscypliny, komunikacja z trenerem, konta podopiecznych, zwiększona przestrzeń na pliki.</w:t>
            </w:r>
          </w:p>
        </w:tc>
      </w:tr>
      <w:tr>
        <w:trPr/>
        <w:tc>
          <w:tcPr>
            <w:tcW w:w="79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Trener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 trzech podopiecznych, lista treningów, komentarze do aktywności, podstawowe statystyki, jeden plan.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Nieograniczona liczba podopiecznych i planów, wiadomości bezpośrednie i grupowe, rozmowy wideo, załączniki, szablony, zaawansowane raporty, własny branding szablonów.</w:t>
            </w:r>
          </w:p>
        </w:tc>
      </w:tr>
      <w:tr>
        <w:trPr/>
        <w:tc>
          <w:tcPr>
            <w:tcW w:w="79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Organizator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 trzech wydarzeń, zapisy z potwierdzeniem, lista uczestników, ograniczona pojemność.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Nieograniczona liczba wydarzeń i pojemność, lista rezerwowa z automatycznym awansem, wyróżnienie w wyszukiwarce, raporty uczestników, własny regulamin i formularze, integracja mailingowa.</w:t>
            </w:r>
          </w:p>
        </w:tc>
      </w:tr>
      <w:tr>
        <w:trPr/>
        <w:tc>
          <w:tcPr>
            <w:tcW w:w="79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Klub lub ośrodek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Jeden obiekt, rezerwacje online, wydarzenia klubu, ograniczona liczba członków.</w:t>
            </w:r>
          </w:p>
        </w:tc>
        <w:tc>
          <w:tcPr>
            <w:tcW w:w="44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Nieograniczona liczba obiektów i członków, strefa członkowska, płatne rezerwacje, role w klubie, kalendarz zajęć grupowych, raporty finansowe, własna strona klubu.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Kontrola dostępu odbywa się na podstawie statusu subskrypcji, a nie ukrywania elementów interfejsu. Funkcje premium są niedostępne również przy bezpośrednim wywołaniu adresu. Wszystkie plany płatne obejmują okres próbny.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Koncepcja wykorzystania sztucznej inteligencji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Sztuczna inteligencja w produkcie pełni rolę asystenta trenera i doradcy użytkownika. Została zaprojektowana trójwarstwowo, tak aby produkt działał niezależnie od dostępności zewnętrznych usług zewnętrznych.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Warstwa pierwsza: algorytm regułowy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Podstawą działania są jawne reguły oparte na danych użytkownika. Warstwa ta jest deterministyczna, tania i możliwa do audytu — dla każdej podpowiedzi można wskazać dane, które ją wywołały.</w:t>
      </w:r>
    </w:p>
    <w:tbl>
      <w:tblGrid>
        <w:gridCol w:w="2895" w:type="dxa"/>
        <w:gridCol w:w="6857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89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ZDOLNOŚĆ ALGORYTMU</w:t>
            </w:r>
          </w:p>
        </w:tc>
        <w:tc>
          <w:tcPr>
            <w:tcW w:w="68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OPIS</w:t>
            </w:r>
          </w:p>
        </w:tc>
      </w:tr>
      <w:tr>
        <w:trPr/>
        <w:tc>
          <w:tcPr>
            <w:tcW w:w="289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A. Plan wielotygodniowy</w:t>
            </w:r>
          </w:p>
        </w:tc>
        <w:tc>
          <w:tcPr>
            <w:tcW w:w="68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Ułożenie kompletnego planu na kilka tygodni na podstawie historii treningowej, celu i parametrów wyjściowych.</w:t>
            </w:r>
          </w:p>
        </w:tc>
      </w:tr>
      <w:tr>
        <w:trPr/>
        <w:tc>
          <w:tcPr>
            <w:tcW w:w="289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B. Następny trening</w:t>
            </w:r>
          </w:p>
        </w:tc>
        <w:tc>
          <w:tcPr>
            <w:tcW w:w="68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Wskazanie kolejnej jednostki treningowej wraz z uzasadnieniem odwołującym się do ostatnich wyników użytkownika.</w:t>
            </w:r>
          </w:p>
        </w:tc>
      </w:tr>
      <w:tr>
        <w:trPr/>
        <w:tc>
          <w:tcPr>
            <w:tcW w:w="289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C. Ocena realizacji planu</w:t>
            </w:r>
          </w:p>
        </w:tc>
        <w:tc>
          <w:tcPr>
            <w:tcW w:w="68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Porównanie założeń planu z faktycznie wykonaną pracą i wskazanie stopnia realizacji.</w:t>
            </w:r>
          </w:p>
        </w:tc>
      </w:tr>
      <w:tr>
        <w:trPr/>
        <w:tc>
          <w:tcPr>
            <w:tcW w:w="289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D. Sugestia odpoczynku i intensywności</w:t>
            </w:r>
          </w:p>
        </w:tc>
        <w:tc>
          <w:tcPr>
            <w:tcW w:w="68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Sygnalizowanie potrzeby regeneracji lub zmiany obciążenia, na podstawie nagłych zmian w tygodniowym obciążeniu.</w:t>
            </w:r>
          </w:p>
        </w:tc>
      </w:tr>
      <w:tr>
        <w:trPr/>
        <w:tc>
          <w:tcPr>
            <w:tcW w:w="289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E. Rekomendacje wydarzeń i obozów</w:t>
            </w:r>
          </w:p>
        </w:tc>
        <w:tc>
          <w:tcPr>
            <w:tcW w:w="68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Ranking wydarzeń z procentowym dopasowaniem według lokalizacji, dyscypliny, poziomu i terminu.</w:t>
            </w:r>
          </w:p>
        </w:tc>
      </w:tr>
      <w:tr>
        <w:trPr/>
        <w:tc>
          <w:tcPr>
            <w:tcW w:w="289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F. Rekomendacje partnerów i grup</w:t>
            </w:r>
          </w:p>
        </w:tc>
        <w:tc>
          <w:tcPr>
            <w:tcW w:w="685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Dopasowanie osób i grup do wspólnych treningów według lokalizacji, dyscypliny, wieku oraz dostępnych dni i godzin.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Warstwa druga: uczenie się na decyzjach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Każda sugestia skierowana do trenera jest zapisywana wraz z informacją, którą propozycję wybrano i czy rekomendacja została przyjęta. Zbiór decyzji pozwala uszeregować propozycje według tego, co w praktyce wybiera dany trener, a następnie — na danych zagregowanych i pozbawionych danych osobowych — według tego, co sprawdza się w całej społeczności. Uwagi trenera tworzą słownik podpowiedzi, który rośnie wraz z każdym użyciem.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Warstwa trzecia: model językowy jako rozszerzenie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Jeżeli w środowisku skonfigurowano dostęp do modelu językowego, treść uzasadnienia jest wzbogacana o bardziej naturalny opis. W przeciwnym razie system automatycznie korzysta z algorytmu regułowego. Produkt nie przestaje działać w żadnym z dwóch trybów, a oznaczanie wersji modelu pozwala porównywać jakość obu wariantów.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Zasady odpowiedzialnego stosowania</w:t>
      </w:r>
    </w:p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160" w:type="dxa"/>
              <w:start w:w="220" w:type="dxa"/>
              <w:bottom w:w="160" w:type="dxa"/>
              <w:end w:w="220" w:type="dxa"/>
            </w:tcMar>
            <w:vAlign w:val="top"/>
            <w:tcBorders>
              <w:left w:val="single" w:sz="24" w:color="0891B2"/>
            </w:tcBorders>
            <w:shd w:val="clear" w:fill="F7F5EF"/>
          </w:tcPr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System doradza, człowiek decyduje.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Rekomendacja nie zmienia planu treningowego ani nie zapisuje użytkownika na wydarzenie samodzielnie. Trener zatwierdza lub odrzuca każdą propozycję, a użytkownik zawsze widzi uzasadnienie. Celem jest zastąpienie powtarzalnej pracy asystenckiej, nie zastąpienie trenera.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Mierniki skuteczności rekomendacji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Jakość rekomendacji jest oceniana na podstawie zestawu mierników zbieranych przez produkt.</w:t>
      </w:r>
    </w:p>
    <w:tbl>
      <w:tblGrid>
        <w:gridCol w:w="3202" w:type="dxa"/>
        <w:gridCol w:w="6550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32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MIERNIK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SPOSÓB POMIARU</w:t>
            </w:r>
          </w:p>
        </w:tc>
      </w:tr>
      <w:tr>
        <w:trPr/>
        <w:tc>
          <w:tcPr>
            <w:tcW w:w="32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Trafność w ocenie użytkownika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Ocena każdej rekomendacji w skali od jednego do pięciu, zbierana bezpośrednio w interfejsie.</w:t>
            </w:r>
          </w:p>
        </w:tc>
      </w:tr>
      <w:tr>
        <w:trPr/>
        <w:tc>
          <w:tcPr>
            <w:tcW w:w="32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Odsetek rekomendacji zaakceptowanych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Udział propozycji przyjętych przez trenera wśród wszystkich przedstawionych.</w:t>
            </w:r>
          </w:p>
        </w:tc>
      </w:tr>
      <w:tr>
        <w:trPr/>
        <w:tc>
          <w:tcPr>
            <w:tcW w:w="32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Odsetek rekomendowanych treningów wykonanych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Porównanie treningów zasugerowanych z treningami faktycznie zarejestrowanymi.</w:t>
            </w:r>
          </w:p>
        </w:tc>
      </w:tr>
      <w:tr>
        <w:trPr/>
        <w:tc>
          <w:tcPr>
            <w:tcW w:w="32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Trafność dopasowania wydarzeń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Udział zapisów wynikających z rekomendacji wśród wszystkich zapisów na wydarzenia.</w:t>
            </w:r>
          </w:p>
        </w:tc>
      </w:tr>
      <w:tr>
        <w:trPr/>
        <w:tc>
          <w:tcPr>
            <w:tcW w:w="32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Utrzymanie aktywności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Odsetek użytkowników kontynuujących rejestrowanie treningów w kolejnych tygodniach.</w:t>
            </w:r>
          </w:p>
        </w:tc>
      </w:tr>
      <w:tr>
        <w:trPr/>
        <w:tc>
          <w:tcPr>
            <w:tcW w:w="320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Skuteczność działań społecznościowych</w:t>
            </w:r>
          </w:p>
        </w:tc>
        <w:tc>
          <w:tcPr>
            <w:tcW w:w="65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Liczba trwale zawiązanych grup i wspólnych treningów powstałych z rekomendacji dopasowania.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Wszystkie dane wejściowe, wyniki i oceny są rejestrowane, co umożliwia porównywanie kolejnych wersji algorytmu oraz przygotowanie raportów badawczych na potrzeby prac rozwojowych.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Dostępność i projektowanie uniwersalne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Dostępność została potraktowana jako wymaganie funkcjonalne, nie jako element dodatkowy. Odbiorcami są osoby starsze oraz osoby trenujące z ograniczeniami zdrowotnymi, dlatego przyjęto następujące zasady.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Interfejs w całości w języku polskim, z jednoznacznymi etykietami i komunikatami.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Osobny tryb prosty: większa czcionka, zwiększone odstępy, skrócone menu do najważniejszych obszarów i ograniczona liczba informacji na ekranie.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Czcionki bezszeryfowe i logiczna hierarchia nagłówków, umożliwiająca nawigację po strukturze dokumentu.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Duże pola interakcji, wygodne dla osób o ograniczonej precyzji ruchu i przy obsłudze na tablecie.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Wysoki kontrast tekstu oraz brak informacji przekazywanej wyłącznie kolorem.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Pełna obsługa klawiaturą, widoczny wskaźnik fokusu, poprawne etykiety dla czytników ekranu.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Rezygnacja z gestów wymagających precyzji oraz z konfiguracji wymaganej przy pierwszym uruchomieniu.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Bezpieczeństwo i ochrona danych w założeniach projektowych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Założenia bezpieczeństwa wynikają z charakteru danych: informacje o zdrowiu, lokalizacji i aktywności należą do szczególnie chronionych. Przyjęto je na poziomie projektu, jeszcze przed rozpoczęciem implementacji.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Przyznanie trenerowi dostępu do danych wyłącznie na wniosek i za zgodą użytkownika, z możliwością natychmiastowego wycofania.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Prezentowanie lokalizacji innych użytkowników w sposób przybliżony, a nie jako dokładny adres.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Rejestrowanie zdarzeń istotnych dla bezpieczeństwa: logowania, wylogowania i zmian uprawnień.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Zarządzanie zgodami: marketingową oraz na przetwarzanie danych, z odnotowaniem czasu ich udzielenia.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Możliwość pobrania własnych danych w formie pliku oraz usunięcia konta wraz z danymi.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Walidacja danych wejściowych w wydzielonych klasach dla każdej operacji zapisu.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Rejestr ryzyk i działań ograniczających</w:t>
      </w:r>
    </w:p>
    <w:tbl>
      <w:tblGrid>
        <w:gridCol w:w="3567" w:type="dxa"/>
        <w:gridCol w:w="2122" w:type="dxa"/>
        <w:gridCol w:w="4063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35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RYZYKO</w:t>
            </w:r>
          </w:p>
        </w:tc>
        <w:tc>
          <w:tcPr>
            <w:tcW w:w="21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WPŁYW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DZIAŁANIE OGRANICZAJĄCE</w:t>
            </w:r>
          </w:p>
        </w:tc>
      </w:tr>
      <w:tr>
        <w:trPr/>
        <w:tc>
          <w:tcPr>
            <w:tcW w:w="35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Dostępność interfejsów producentów urządzeń i zmiany w ich warunkach współpracy</w:t>
            </w:r>
          </w:p>
        </w:tc>
        <w:tc>
          <w:tcPr>
            <w:tcW w:w="21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Utrata źródła danych treningowych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Wspólny, niezależny od producenta model danych oraz alternatywne drogi wprowadzania treningu: import plików i ręczne dodanie, działające bez żadnego kanału integracji.</w:t>
            </w:r>
          </w:p>
        </w:tc>
      </w:tr>
      <w:tr>
        <w:trPr/>
        <w:tc>
          <w:tcPr>
            <w:tcW w:w="35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Niska jakość lub brak personalizacji podpowiedzi</w:t>
            </w:r>
          </w:p>
        </w:tc>
        <w:tc>
          <w:tcPr>
            <w:tcW w:w="21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Utrata zaufania do funkcji inteligentnych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Zasada widocznego uzasadnienia, ocena trafności, rejestr wersji algorytmu oraz możliwość porównania wariantów.</w:t>
            </w:r>
          </w:p>
        </w:tc>
      </w:tr>
      <w:tr>
        <w:trPr/>
        <w:tc>
          <w:tcPr>
            <w:tcW w:w="35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Zbyt duża złożoność interfejsu dla osób starszych</w:t>
            </w:r>
          </w:p>
        </w:tc>
        <w:tc>
          <w:tcPr>
            <w:tcW w:w="21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Rezygnacja z korzystania z aplikacji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Tryb prosty ograniczający menu i liczbę elementów pulpitu, duże pola interakcji, jednoznaczne komunikaty.</w:t>
            </w:r>
          </w:p>
        </w:tc>
      </w:tr>
      <w:tr>
        <w:trPr/>
        <w:tc>
          <w:tcPr>
            <w:tcW w:w="35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Obawa o prywatność danych treningowych i lokalizacji</w:t>
            </w:r>
          </w:p>
        </w:tc>
        <w:tc>
          <w:tcPr>
            <w:tcW w:w="21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Brak zgody na współpracę z trenerem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Dostęp wyłącznie za zgodą, lokalizacja przybliżona, blokowanie użytkowników, zgłaszanie nadużyć, jawny opis przetwarzania danych.</w:t>
            </w:r>
          </w:p>
        </w:tc>
      </w:tr>
      <w:tr>
        <w:trPr/>
        <w:tc>
          <w:tcPr>
            <w:tcW w:w="35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Ograniczona gotowość do płacenia za subskrypcję</w:t>
            </w:r>
          </w:p>
        </w:tc>
        <w:tc>
          <w:tcPr>
            <w:tcW w:w="21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Niskie przychody z planów płatnych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Plan bezpłatny pozwalający w pełni poznać produkt, okres próbny oraz podział planów zgodny z rolą zawodową.</w:t>
            </w:r>
          </w:p>
        </w:tc>
      </w:tr>
      <w:tr>
        <w:trPr/>
        <w:tc>
          <w:tcPr>
            <w:tcW w:w="35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Rosnąca liczba zdarzeń i powiadomień</w:t>
            </w:r>
          </w:p>
        </w:tc>
        <w:tc>
          <w:tcPr>
            <w:tcW w:w="212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Zmęczenie użytkownika i ignorowanie komunikatów</w:t>
            </w:r>
          </w:p>
        </w:tc>
        <w:tc>
          <w:tcPr>
            <w:tcW w:w="406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Ustawienia powiadomień z podziałem na typ zdarzenia i kanał dostarczenia.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Wnioski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1F2D3D"/>
          <w:sz w:val="21"/>
          <w:szCs w:val="21"/>
        </w:rPr>
        <w:t xml:space="preserve">Rozpoznane potrzeby układają się w spójny produkt o pięciu modułach, z których każdy odpowiada konkretnemu problemowi zgłoszonemu przez odbiorców.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1F2D3D"/>
          <w:sz w:val="21"/>
          <w:szCs w:val="21"/>
        </w:rPr>
        <w:t xml:space="preserve">Kluczowym wyróżnikiem nie jest funkcja pomiaru aktywności, lecz połączenie rejestracji treningu z realną relacją trenerską, dostępnością wydarzeń i wsparciem społecznym.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3.  </w:t>
      </w:r>
      <w:r>
        <w:rPr>
          <w:color w:val="1F2D3D"/>
          <w:sz w:val="21"/>
          <w:szCs w:val="21"/>
        </w:rPr>
        <w:t xml:space="preserve">Wybrany stos technologiczny pozwala zaspokoić wymagania dostępności i bezpieczeństwa przy jednoczesnym zachowaniu niskiego kosztu utrzymania i możliwości rozwoju w kierunku aplikacji natywnych.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4.  </w:t>
      </w:r>
      <w:r>
        <w:rPr>
          <w:color w:val="1F2D3D"/>
          <w:sz w:val="21"/>
          <w:szCs w:val="21"/>
        </w:rPr>
        <w:t xml:space="preserve">Sztuczna inteligencja została zaprojektowana jako warstwa doradcza, działająca również bez dostępu do modeli zewnętrznych, z pełnym rejestrem danych wejściowych, wyników i ocen.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5.  </w:t>
      </w:r>
      <w:r>
        <w:rPr>
          <w:color w:val="1F2D3D"/>
          <w:sz w:val="21"/>
          <w:szCs w:val="21"/>
        </w:rPr>
        <w:t xml:space="preserve">Ustalenia zawarte w tym raporcie stanowią podstawę weryfikacji opisanej w kolejnych dokumentach: raporcie z testów prototypu, raporcie z testów użytkowych oraz raporcie końcowym z walidacji.</w:t>
      </w:r>
    </w:p>
    <w:p>
      <w:pPr>
        <w:keepNext w:val="1"/>
        <w:spacing w:before="340" w:after="0"/>
        <w:pBdr>
          <w:bottom w:val="single" w:sz="12" w:color="0B2545"/>
        </w:pBdr>
      </w:pPr>
      <w:r>
        <w:rPr>
          <w:sz w:val="12"/>
          <w:szCs w:val="12"/>
        </w:rPr>
        <w:t xml:space="preserve"/>
      </w:r>
    </w:p>
    <w:p>
      <w:pPr>
        <w:keepNext w:val="1"/>
        <w:spacing w:before="200" w:after="140"/>
      </w:pPr>
      <w:r>
        <w:rPr>
          <w:color w:val="0E7490"/>
          <w:sz w:val="17"/>
          <w:szCs w:val="17"/>
          <w:b w:val="1"/>
          <w:bCs w:val="1"/>
        </w:rPr>
        <w:t xml:space="preserve">DOKUMENT PRZYGOTOWANY PRZEZ</w:t>
      </w:r>
    </w:p>
    <w:p>
      <w:pPr/>
      <w:r>
        <w:pict>
          <v:shape type="#_x0000_t75" stroked="f" style="width:71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  <w:b w:val="1"/>
          <w:bCs w:val="1"/>
        </w:rPr>
        <w:t xml:space="preserve">ARH+ Spółka z o.o.</w: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</w:rPr>
        <w:t xml:space="preserve">ul. Francuska 13/5</w: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</w:rPr>
        <w:t xml:space="preserve">40-027 Katowice</w:t>
      </w:r>
    </w:p>
    <w:p>
      <w:pPr>
        <w:spacing w:after="20" w:line="276" w:lineRule="auto"/>
      </w:pPr>
      <w:r>
        <w:rPr>
          <w:color w:val="0B2545"/>
          <w:sz w:val="21"/>
          <w:szCs w:val="21"/>
        </w:rPr>
        <w:t xml:space="preserve">NIP: 9542744285  ·  KRS: 0000469395</w:t>
      </w:r>
    </w:p>
    <w:p>
      <w:pPr>
        <w:keepNext w:val="1"/>
        <w:spacing w:before="200" w:after="20" w:line="288" w:lineRule="auto"/>
      </w:pPr>
      <w:r>
        <w:rPr>
          <w:color w:val="55677C"/>
          <w:sz w:val="18"/>
          <w:szCs w:val="18"/>
        </w:rPr>
        <w:t xml:space="preserve">Projekt: FEMP.01.02-IP.01-0354/25  ·  Meritum Investment Krzysztof Tusznio</w:t>
      </w:r>
    </w:p>
    <w:p>
      <w:pPr>
        <w:spacing w:after="0" w:line="288" w:lineRule="auto"/>
      </w:pPr>
      <w:r>
        <w:rPr>
          <w:color w:val="55677C"/>
          <w:sz w:val="18"/>
          <w:szCs w:val="18"/>
        </w:rPr>
        <w:t xml:space="preserve">Umowa nr 01/2025/MKT  ·  23.09.2026</w:t>
      </w:r>
    </w:p>
    <w:sectPr>
      <w:footerReference w:type="default" r:id="rId8"/>
      <w:pgSz w:orient="portrait" w:w="11906" w:h="16838"/>
      <w:pgMar w:top="1191" w:right="1077" w:bottom="1304" w:left="107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55677C"/>
        <w:sz w:val="15"/>
        <w:szCs w:val="15"/>
      </w:rPr>
      <w:t xml:space="preserve">SportCloud  ·  strona </w:t>
    </w:r>
    <w:r>
      <w:fldChar w:fldCharType="begin"/>
    </w:r>
    <w:r>
      <w:rPr>
        <w:color w:val="55677C"/>
        <w:sz w:val="15"/>
        <w:szCs w:val="15"/>
      </w:rPr>
      <w:instrText xml:space="preserve">PAGE</w:instrText>
    </w:r>
    <w:r>
      <w:fldChar w:fldCharType="separate"/>
    </w:r>
    <w:r>
      <w:fldChar w:fldCharType="end"/>
    </w:r>
    <w:r>
      <w:rPr>
        <w:color w:val="55677C"/>
        <w:sz w:val="15"/>
        <w:szCs w:val="15"/>
      </w:rPr>
      <w:t xml:space="preserve"> z </w:t>
    </w:r>
    <w:r>
      <w:fldChar w:fldCharType="begin"/>
    </w:r>
    <w:r>
      <w:rPr>
        <w:color w:val="55677C"/>
        <w:sz w:val="15"/>
        <w:szCs w:val="15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1F2D3D"/>
        <w:sz w:val="21"/>
        <w:szCs w:val="21"/>
        <w:lang w:val="en-US"/>
      </w:rPr>
    </w:rPrDefault>
  </w:docDefaults>
  <w:style w:type="paragraph" w:default="1" w:styleId="Normal">
    <w:name w:val="Normal"/>
    <w:pPr>
      <w:spacing w:after="0" w:line="30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ARH+ Spółka z o.o.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>Raport badawczy</dc:title>
  <dc:description/>
  <dc:subject/>
  <cp:keywords/>
  <cp:category/>
  <cp:lastModifiedBy/>
  <dcterms:created xsi:type="dcterms:W3CDTF">2026-11-01T07:54:58+01:00</dcterms:created>
  <dcterms:modified xsi:type="dcterms:W3CDTF">2026-11-01T07:54:58+01:00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